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47" w:type="dxa"/>
        <w:tblInd w:w="28" w:type="dxa"/>
        <w:tblLayout w:type="fixed"/>
        <w:tblCellMar>
          <w:left w:w="28" w:type="dxa"/>
          <w:right w:w="28" w:type="dxa"/>
        </w:tblCellMar>
        <w:tblLook w:val="0000"/>
      </w:tblPr>
      <w:tblGrid>
        <w:gridCol w:w="8847"/>
      </w:tblGrid>
      <w:tr w:rsidR="00FA234E" w:rsidRPr="00437DA5" w:rsidTr="004F56C2">
        <w:tblPrEx>
          <w:tblCellMar>
            <w:top w:w="0" w:type="dxa"/>
            <w:bottom w:w="0" w:type="dxa"/>
          </w:tblCellMar>
        </w:tblPrEx>
        <w:trPr>
          <w:cantSplit/>
          <w:trHeight w:hRule="exact" w:val="1418"/>
        </w:trPr>
        <w:tc>
          <w:tcPr>
            <w:tcW w:w="8847" w:type="dxa"/>
          </w:tcPr>
          <w:p w:rsidR="00FA234E" w:rsidRPr="00437DA5" w:rsidRDefault="00FA234E" w:rsidP="004F56C2">
            <w:pPr>
              <w:pStyle w:val="a8"/>
              <w:spacing w:line="240" w:lineRule="auto"/>
              <w:ind w:firstLine="562"/>
              <w:rPr>
                <w:rFonts w:ascii="Times New Roman"/>
                <w:b/>
              </w:rPr>
            </w:pPr>
          </w:p>
          <w:p w:rsidR="00FA234E" w:rsidRPr="00437DA5" w:rsidRDefault="00FA234E" w:rsidP="004F56C2">
            <w:pPr>
              <w:pStyle w:val="ad"/>
              <w:rPr>
                <w:rFonts w:ascii="Times New Roman"/>
              </w:rPr>
            </w:pPr>
          </w:p>
        </w:tc>
      </w:tr>
    </w:tbl>
    <w:p w:rsidR="00FA234E" w:rsidRPr="00437DA5" w:rsidRDefault="00FA234E" w:rsidP="00FA234E">
      <w:pPr>
        <w:ind w:firstLine="560"/>
      </w:pPr>
    </w:p>
    <w:p w:rsidR="00FA234E" w:rsidRDefault="00FA234E" w:rsidP="00FA234E">
      <w:pPr>
        <w:pStyle w:val="ae"/>
        <w:ind w:firstLine="560"/>
        <w:rPr>
          <w:rFonts w:hint="eastAsia"/>
        </w:rPr>
      </w:pPr>
      <w:bookmarkStart w:id="0" w:name="发文字号"/>
      <w:bookmarkStart w:id="1" w:name="SN"/>
      <w:bookmarkEnd w:id="1"/>
    </w:p>
    <w:p w:rsidR="00FA234E" w:rsidRDefault="00FA234E" w:rsidP="00FA234E">
      <w:pPr>
        <w:pStyle w:val="ae"/>
        <w:ind w:firstLine="560"/>
        <w:rPr>
          <w:rFonts w:hint="eastAsia"/>
        </w:rPr>
      </w:pPr>
    </w:p>
    <w:p w:rsidR="00FA234E" w:rsidRPr="00437DA5" w:rsidRDefault="00FA234E" w:rsidP="00FA234E">
      <w:pPr>
        <w:pStyle w:val="ae"/>
        <w:ind w:firstLine="560"/>
        <w:rPr>
          <w:rFonts w:hint="eastAsia"/>
        </w:rPr>
      </w:pPr>
      <w:r w:rsidRPr="00437DA5">
        <w:t>浦政办发〔</w:t>
      </w:r>
      <w:r w:rsidRPr="00437DA5">
        <w:t>201</w:t>
      </w:r>
      <w:r>
        <w:rPr>
          <w:rFonts w:hint="eastAsia"/>
        </w:rPr>
        <w:t>7</w:t>
      </w:r>
      <w:r w:rsidRPr="00437DA5">
        <w:t>〕</w:t>
      </w:r>
      <w:r>
        <w:rPr>
          <w:rFonts w:hint="eastAsia"/>
        </w:rPr>
        <w:t xml:space="preserve">117 </w:t>
      </w:r>
      <w:r w:rsidRPr="00437DA5">
        <w:t>号</w:t>
      </w:r>
      <w:bookmarkEnd w:id="0"/>
    </w:p>
    <w:p w:rsidR="00FA234E" w:rsidRDefault="00FA234E" w:rsidP="00FA234E">
      <w:pPr>
        <w:spacing w:line="560" w:lineRule="exact"/>
        <w:jc w:val="center"/>
        <w:rPr>
          <w:rFonts w:ascii="方正小标宋_GBK" w:eastAsia="方正小标宋_GBK" w:hAnsi="方正小标宋_GBK" w:cs="方正小标宋_GBK" w:hint="eastAsia"/>
          <w:bCs/>
          <w:color w:val="000000"/>
          <w:sz w:val="44"/>
          <w:szCs w:val="44"/>
        </w:rPr>
      </w:pPr>
    </w:p>
    <w:p w:rsidR="00FA234E" w:rsidRDefault="00FA234E" w:rsidP="00FA234E">
      <w:pPr>
        <w:spacing w:line="560" w:lineRule="exact"/>
        <w:jc w:val="center"/>
        <w:rPr>
          <w:rFonts w:ascii="方正小标宋_GBK" w:eastAsia="方正小标宋_GBK" w:hAnsi="方正小标宋_GBK" w:cs="方正小标宋_GBK" w:hint="eastAsia"/>
          <w:bCs/>
          <w:color w:val="000000"/>
          <w:sz w:val="44"/>
          <w:szCs w:val="44"/>
        </w:rPr>
      </w:pPr>
    </w:p>
    <w:p w:rsidR="00FA234E" w:rsidRDefault="00FA234E" w:rsidP="00FA234E">
      <w:pPr>
        <w:spacing w:line="560" w:lineRule="exact"/>
        <w:jc w:val="center"/>
        <w:rPr>
          <w:rFonts w:ascii="方正小标宋_GBK" w:eastAsia="方正小标宋_GBK" w:hAnsi="方正小标宋_GBK" w:cs="方正小标宋_GBK" w:hint="eastAsia"/>
          <w:bCs/>
          <w:color w:val="000000"/>
          <w:sz w:val="44"/>
          <w:szCs w:val="44"/>
        </w:rPr>
      </w:pPr>
      <w:r w:rsidRPr="0038498C">
        <w:rPr>
          <w:rFonts w:ascii="方正小标宋_GBK" w:eastAsia="方正小标宋_GBK" w:hAnsi="方正小标宋_GBK" w:cs="方正小标宋_GBK" w:hint="eastAsia"/>
          <w:bCs/>
          <w:color w:val="000000"/>
          <w:sz w:val="44"/>
          <w:szCs w:val="44"/>
        </w:rPr>
        <w:t>关于印发《</w:t>
      </w:r>
      <w:r w:rsidRPr="001A73C9">
        <w:rPr>
          <w:rFonts w:ascii="方正小标宋_GBK" w:eastAsia="方正小标宋_GBK" w:hAnsi="方正小标宋_GBK" w:cs="方正小标宋_GBK" w:hint="eastAsia"/>
          <w:bCs/>
          <w:color w:val="000000"/>
          <w:sz w:val="44"/>
          <w:szCs w:val="44"/>
        </w:rPr>
        <w:t>浦口区人民政府关于统筹推进</w:t>
      </w:r>
    </w:p>
    <w:p w:rsidR="00FA234E" w:rsidRDefault="00FA234E" w:rsidP="00FA234E">
      <w:pPr>
        <w:spacing w:line="560" w:lineRule="exact"/>
        <w:jc w:val="center"/>
        <w:rPr>
          <w:rFonts w:ascii="方正小标宋_GBK" w:eastAsia="方正小标宋_GBK" w:hAnsi="方正小标宋_GBK" w:cs="方正小标宋_GBK" w:hint="eastAsia"/>
          <w:bCs/>
          <w:color w:val="000000"/>
          <w:sz w:val="44"/>
          <w:szCs w:val="44"/>
        </w:rPr>
      </w:pPr>
      <w:r w:rsidRPr="001A73C9">
        <w:rPr>
          <w:rFonts w:ascii="方正小标宋_GBK" w:eastAsia="方正小标宋_GBK" w:hAnsi="方正小标宋_GBK" w:cs="方正小标宋_GBK" w:hint="eastAsia"/>
          <w:bCs/>
          <w:color w:val="000000"/>
          <w:sz w:val="44"/>
          <w:szCs w:val="44"/>
        </w:rPr>
        <w:t>城乡义务教育一体化促进优质均衡发展</w:t>
      </w:r>
    </w:p>
    <w:p w:rsidR="00FA234E" w:rsidRPr="0038498C" w:rsidRDefault="00FA234E" w:rsidP="00FA234E">
      <w:pPr>
        <w:spacing w:line="560" w:lineRule="exact"/>
        <w:jc w:val="center"/>
        <w:rPr>
          <w:rFonts w:ascii="方正小标宋_GBK" w:eastAsia="方正小标宋_GBK" w:hAnsi="方正小标宋_GBK" w:cs="方正小标宋_GBK" w:hint="eastAsia"/>
          <w:bCs/>
          <w:color w:val="000000"/>
          <w:sz w:val="44"/>
          <w:szCs w:val="44"/>
        </w:rPr>
      </w:pPr>
      <w:r w:rsidRPr="001A73C9">
        <w:rPr>
          <w:rFonts w:ascii="方正小标宋_GBK" w:eastAsia="方正小标宋_GBK" w:hAnsi="方正小标宋_GBK" w:cs="方正小标宋_GBK" w:hint="eastAsia"/>
          <w:bCs/>
          <w:color w:val="000000"/>
          <w:sz w:val="44"/>
          <w:szCs w:val="44"/>
        </w:rPr>
        <w:t>的实施意见</w:t>
      </w:r>
      <w:r w:rsidRPr="0038498C">
        <w:rPr>
          <w:rFonts w:ascii="方正小标宋_GBK" w:eastAsia="方正小标宋_GBK" w:hAnsi="方正小标宋_GBK" w:cs="方正小标宋_GBK" w:hint="eastAsia"/>
          <w:bCs/>
          <w:color w:val="000000"/>
          <w:sz w:val="44"/>
          <w:szCs w:val="44"/>
        </w:rPr>
        <w:t>》的通知</w:t>
      </w:r>
    </w:p>
    <w:p w:rsidR="00FA234E" w:rsidRDefault="00FA234E" w:rsidP="00FA234E">
      <w:pPr>
        <w:spacing w:line="560" w:lineRule="exact"/>
        <w:rPr>
          <w:rFonts w:ascii="方正仿宋_GBK" w:eastAsia="方正仿宋_GBK" w:hAnsi="方正小标宋_GBK" w:cs="方正小标宋_GBK" w:hint="eastAsia"/>
          <w:bCs/>
          <w:color w:val="000000"/>
          <w:sz w:val="32"/>
          <w:szCs w:val="32"/>
        </w:rPr>
      </w:pPr>
    </w:p>
    <w:p w:rsidR="00FA234E" w:rsidRDefault="00FA234E" w:rsidP="00FA234E">
      <w:pPr>
        <w:spacing w:line="560" w:lineRule="exact"/>
        <w:rPr>
          <w:rFonts w:ascii="方正仿宋_GBK" w:eastAsia="方正仿宋_GBK" w:hAnsi="方正小标宋_GBK" w:cs="方正小标宋_GBK" w:hint="eastAsia"/>
          <w:bCs/>
          <w:color w:val="000000"/>
          <w:sz w:val="32"/>
          <w:szCs w:val="32"/>
        </w:rPr>
      </w:pPr>
      <w:r w:rsidRPr="00500150">
        <w:rPr>
          <w:rFonts w:ascii="方正仿宋_GBK" w:eastAsia="方正仿宋_GBK" w:hAnsi="方正小标宋_GBK" w:cs="方正小标宋_GBK" w:hint="eastAsia"/>
          <w:bCs/>
          <w:color w:val="000000"/>
          <w:sz w:val="32"/>
          <w:szCs w:val="32"/>
        </w:rPr>
        <w:t>各</w:t>
      </w:r>
      <w:r>
        <w:rPr>
          <w:rFonts w:ascii="方正仿宋_GBK" w:eastAsia="方正仿宋_GBK" w:hAnsi="方正小标宋_GBK" w:cs="方正小标宋_GBK" w:hint="eastAsia"/>
          <w:bCs/>
          <w:color w:val="000000"/>
          <w:sz w:val="32"/>
          <w:szCs w:val="32"/>
        </w:rPr>
        <w:t>街道办事处，区府各办局，区各直属单位：</w:t>
      </w:r>
    </w:p>
    <w:p w:rsidR="00FA234E" w:rsidRDefault="00FA234E" w:rsidP="00FA234E">
      <w:pPr>
        <w:spacing w:afterLines="100" w:line="560" w:lineRule="exact"/>
        <w:ind w:firstLine="630"/>
        <w:rPr>
          <w:rFonts w:ascii="方正仿宋_GBK" w:eastAsia="方正仿宋_GBK" w:hAnsi="方正小标宋_GBK" w:cs="方正小标宋_GBK" w:hint="eastAsia"/>
          <w:bCs/>
          <w:color w:val="000000"/>
          <w:sz w:val="32"/>
          <w:szCs w:val="32"/>
        </w:rPr>
      </w:pPr>
      <w:r>
        <w:rPr>
          <w:rFonts w:ascii="方正仿宋_GBK" w:eastAsia="方正仿宋_GBK" w:hAnsi="方正小标宋_GBK" w:cs="方正小标宋_GBK" w:hint="eastAsia"/>
          <w:bCs/>
          <w:color w:val="000000"/>
          <w:sz w:val="32"/>
          <w:szCs w:val="32"/>
        </w:rPr>
        <w:t>经区政府常务会研究，现将《</w:t>
      </w:r>
      <w:r w:rsidRPr="001A73C9">
        <w:rPr>
          <w:rFonts w:ascii="方正仿宋_GBK" w:eastAsia="方正仿宋_GBK" w:hAnsi="方正小标宋_GBK" w:cs="方正小标宋_GBK" w:hint="eastAsia"/>
          <w:bCs/>
          <w:color w:val="000000"/>
          <w:sz w:val="32"/>
          <w:szCs w:val="32"/>
        </w:rPr>
        <w:t>浦口区人民政府关于统筹推进城乡义务教育一体化促进优质均衡发展的实施意见</w:t>
      </w:r>
      <w:r>
        <w:rPr>
          <w:rFonts w:ascii="方正仿宋_GBK" w:eastAsia="方正仿宋_GBK" w:hAnsi="方正小标宋_GBK" w:cs="方正小标宋_GBK" w:hint="eastAsia"/>
          <w:bCs/>
          <w:color w:val="000000"/>
          <w:sz w:val="32"/>
          <w:szCs w:val="32"/>
        </w:rPr>
        <w:t>》印发给你们，请认真遵照执行。</w:t>
      </w:r>
    </w:p>
    <w:p w:rsidR="00FA234E" w:rsidRPr="00A20A8E" w:rsidRDefault="00FA234E" w:rsidP="00FA234E">
      <w:pPr>
        <w:spacing w:afterLines="100" w:line="560" w:lineRule="exact"/>
        <w:ind w:firstLine="630"/>
        <w:rPr>
          <w:rFonts w:ascii="方正仿宋_GBK" w:eastAsia="方正仿宋_GBK" w:hAnsi="方正小标宋_GBK" w:cs="方正小标宋_GBK" w:hint="eastAsia"/>
          <w:bCs/>
          <w:color w:val="000000"/>
          <w:sz w:val="32"/>
          <w:szCs w:val="32"/>
        </w:rPr>
      </w:pPr>
    </w:p>
    <w:p w:rsidR="00FA234E" w:rsidRDefault="00FA234E" w:rsidP="00FA234E">
      <w:pPr>
        <w:spacing w:afterLines="100" w:line="560" w:lineRule="exact"/>
        <w:ind w:firstLine="630"/>
        <w:rPr>
          <w:rFonts w:ascii="方正仿宋_GBK" w:eastAsia="方正仿宋_GBK" w:hAnsi="方正小标宋_GBK" w:cs="方正小标宋_GBK" w:hint="eastAsia"/>
          <w:bCs/>
          <w:color w:val="000000"/>
          <w:sz w:val="32"/>
          <w:szCs w:val="32"/>
        </w:rPr>
      </w:pPr>
    </w:p>
    <w:p w:rsidR="00FA234E" w:rsidRDefault="00FA234E" w:rsidP="00FA234E">
      <w:pPr>
        <w:spacing w:line="560" w:lineRule="exact"/>
        <w:ind w:firstLine="629"/>
        <w:jc w:val="right"/>
        <w:rPr>
          <w:rFonts w:ascii="方正仿宋_GBK" w:eastAsia="方正仿宋_GBK" w:hAnsi="方正小标宋_GBK" w:cs="方正小标宋_GBK" w:hint="eastAsia"/>
          <w:bCs/>
          <w:color w:val="000000"/>
          <w:sz w:val="32"/>
          <w:szCs w:val="32"/>
        </w:rPr>
      </w:pPr>
      <w:r>
        <w:rPr>
          <w:rFonts w:ascii="方正仿宋_GBK" w:eastAsia="方正仿宋_GBK" w:hAnsi="方正小标宋_GBK" w:cs="方正小标宋_GBK" w:hint="eastAsia"/>
          <w:bCs/>
          <w:color w:val="000000"/>
          <w:sz w:val="32"/>
          <w:szCs w:val="32"/>
        </w:rPr>
        <w:t>南京市浦口区人民政府办公室</w:t>
      </w:r>
    </w:p>
    <w:p w:rsidR="00FA234E" w:rsidRDefault="00FA234E" w:rsidP="00FA234E">
      <w:pPr>
        <w:wordWrap w:val="0"/>
        <w:spacing w:line="560" w:lineRule="exact"/>
        <w:ind w:right="800" w:firstLine="629"/>
        <w:jc w:val="right"/>
        <w:rPr>
          <w:rFonts w:ascii="方正仿宋_GBK" w:eastAsia="方正仿宋_GBK" w:hAnsi="方正小标宋_GBK" w:cs="方正小标宋_GBK" w:hint="eastAsia"/>
          <w:bCs/>
          <w:color w:val="000000"/>
          <w:sz w:val="32"/>
          <w:szCs w:val="32"/>
        </w:rPr>
      </w:pPr>
      <w:r w:rsidRPr="00500150">
        <w:rPr>
          <w:rFonts w:eastAsia="方正仿宋_GBK"/>
          <w:bCs/>
          <w:color w:val="000000"/>
          <w:sz w:val="32"/>
          <w:szCs w:val="32"/>
        </w:rPr>
        <w:t>2017</w:t>
      </w:r>
      <w:r w:rsidRPr="00500150">
        <w:rPr>
          <w:rFonts w:eastAsia="方正仿宋_GBK"/>
          <w:bCs/>
          <w:color w:val="000000"/>
          <w:sz w:val="32"/>
          <w:szCs w:val="32"/>
        </w:rPr>
        <w:t>年</w:t>
      </w:r>
      <w:r>
        <w:rPr>
          <w:rFonts w:eastAsia="方正仿宋_GBK" w:hint="eastAsia"/>
          <w:bCs/>
          <w:color w:val="000000"/>
          <w:sz w:val="32"/>
          <w:szCs w:val="32"/>
        </w:rPr>
        <w:t>12</w:t>
      </w:r>
      <w:r w:rsidRPr="00500150">
        <w:rPr>
          <w:rFonts w:eastAsia="方正仿宋_GBK"/>
          <w:bCs/>
          <w:color w:val="000000"/>
          <w:sz w:val="32"/>
          <w:szCs w:val="32"/>
        </w:rPr>
        <w:t>月</w:t>
      </w:r>
      <w:r>
        <w:rPr>
          <w:rFonts w:eastAsia="方正仿宋_GBK" w:hint="eastAsia"/>
          <w:bCs/>
          <w:color w:val="000000"/>
          <w:sz w:val="32"/>
          <w:szCs w:val="32"/>
        </w:rPr>
        <w:t xml:space="preserve"> 14 </w:t>
      </w:r>
      <w:r>
        <w:rPr>
          <w:rFonts w:ascii="方正仿宋_GBK" w:eastAsia="方正仿宋_GBK" w:hAnsi="方正小标宋_GBK" w:cs="方正小标宋_GBK" w:hint="eastAsia"/>
          <w:bCs/>
          <w:color w:val="000000"/>
          <w:sz w:val="32"/>
          <w:szCs w:val="32"/>
        </w:rPr>
        <w:t>日</w:t>
      </w:r>
    </w:p>
    <w:p w:rsidR="00FA234E" w:rsidRDefault="00FA234E" w:rsidP="00FA234E">
      <w:pPr>
        <w:spacing w:line="560" w:lineRule="exact"/>
        <w:ind w:right="800" w:firstLine="629"/>
        <w:jc w:val="right"/>
        <w:rPr>
          <w:rFonts w:ascii="方正仿宋_GBK" w:eastAsia="方正仿宋_GBK" w:hAnsi="方正小标宋_GBK" w:cs="方正小标宋_GBK" w:hint="eastAsia"/>
          <w:bCs/>
          <w:color w:val="000000"/>
          <w:sz w:val="32"/>
          <w:szCs w:val="32"/>
        </w:rPr>
      </w:pPr>
    </w:p>
    <w:p w:rsidR="00FA234E" w:rsidRDefault="00FA234E" w:rsidP="00FA234E">
      <w:pPr>
        <w:spacing w:line="560" w:lineRule="exact"/>
        <w:ind w:right="800" w:firstLine="629"/>
        <w:jc w:val="right"/>
        <w:rPr>
          <w:rFonts w:ascii="方正仿宋_GBK" w:eastAsia="方正仿宋_GBK" w:hAnsi="方正小标宋_GBK" w:cs="方正小标宋_GBK" w:hint="eastAsia"/>
          <w:bCs/>
          <w:color w:val="000000"/>
          <w:sz w:val="32"/>
          <w:szCs w:val="32"/>
        </w:rPr>
      </w:pPr>
    </w:p>
    <w:p w:rsidR="00702214" w:rsidRDefault="00D21E59">
      <w:pPr>
        <w:widowControl/>
        <w:adjustRightInd w:val="0"/>
        <w:snapToGrid w:val="0"/>
        <w:spacing w:line="600" w:lineRule="exact"/>
        <w:jc w:val="center"/>
        <w:rPr>
          <w:rFonts w:ascii="方正小标宋_GBK" w:eastAsia="方正小标宋_GBK"/>
          <w:sz w:val="44"/>
          <w:szCs w:val="44"/>
        </w:rPr>
      </w:pPr>
      <w:r>
        <w:rPr>
          <w:rFonts w:ascii="方正小标宋_GBK" w:eastAsia="方正小标宋_GBK" w:hint="eastAsia"/>
          <w:sz w:val="44"/>
          <w:szCs w:val="44"/>
        </w:rPr>
        <w:lastRenderedPageBreak/>
        <w:t>浦口区人民政府关于统筹推进城乡义务教育一体化促进优质均衡发展的实施意见</w:t>
      </w:r>
    </w:p>
    <w:p w:rsidR="00702214" w:rsidRDefault="00702214">
      <w:pPr>
        <w:widowControl/>
        <w:adjustRightInd w:val="0"/>
        <w:snapToGrid w:val="0"/>
        <w:rPr>
          <w:rFonts w:eastAsia="方正仿宋_GBK"/>
          <w:sz w:val="32"/>
          <w:szCs w:val="32"/>
        </w:rPr>
      </w:pPr>
      <w:bookmarkStart w:id="2" w:name="_GoBack"/>
      <w:bookmarkEnd w:id="2"/>
    </w:p>
    <w:p w:rsidR="00702214" w:rsidRDefault="00D21E59">
      <w:pPr>
        <w:widowControl/>
        <w:adjustRightInd w:val="0"/>
        <w:snapToGrid w:val="0"/>
        <w:spacing w:line="540" w:lineRule="exact"/>
        <w:rPr>
          <w:rFonts w:eastAsia="方正仿宋_GBK"/>
          <w:sz w:val="32"/>
          <w:szCs w:val="32"/>
        </w:rPr>
      </w:pPr>
      <w:r>
        <w:rPr>
          <w:rFonts w:eastAsia="方正仿宋_GBK"/>
          <w:sz w:val="32"/>
          <w:szCs w:val="32"/>
        </w:rPr>
        <w:t>各街道办事处，区府各办局，区各直属单位：</w:t>
      </w:r>
    </w:p>
    <w:p w:rsidR="00702214" w:rsidRDefault="00D21E59">
      <w:pPr>
        <w:widowControl/>
        <w:adjustRightInd w:val="0"/>
        <w:snapToGrid w:val="0"/>
        <w:spacing w:line="540" w:lineRule="exact"/>
        <w:ind w:firstLineChars="200" w:firstLine="640"/>
        <w:rPr>
          <w:rFonts w:eastAsia="方正仿宋_GBK"/>
          <w:sz w:val="32"/>
          <w:szCs w:val="32"/>
        </w:rPr>
      </w:pPr>
      <w:r>
        <w:rPr>
          <w:rFonts w:eastAsia="方正仿宋_GBK"/>
          <w:sz w:val="32"/>
          <w:szCs w:val="32"/>
        </w:rPr>
        <w:t>为加快推进我区义务教育从基本均衡向优质均衡发展，增强人民群众的获得感、幸福感，根据《国务院关于统筹推进县域内城乡义务教育一体化改革发展的若干意见》（国发〔</w:t>
      </w:r>
      <w:r>
        <w:rPr>
          <w:rFonts w:eastAsia="方正仿宋_GBK"/>
          <w:sz w:val="32"/>
          <w:szCs w:val="32"/>
        </w:rPr>
        <w:t>2016</w:t>
      </w:r>
      <w:r>
        <w:rPr>
          <w:rFonts w:eastAsia="方正仿宋_GBK"/>
          <w:sz w:val="32"/>
          <w:szCs w:val="32"/>
        </w:rPr>
        <w:t>〕</w:t>
      </w:r>
      <w:r>
        <w:rPr>
          <w:rFonts w:eastAsia="方正仿宋_GBK"/>
          <w:sz w:val="32"/>
          <w:szCs w:val="32"/>
        </w:rPr>
        <w:t>40</w:t>
      </w:r>
      <w:r>
        <w:rPr>
          <w:rFonts w:eastAsia="方正仿宋_GBK"/>
          <w:sz w:val="32"/>
          <w:szCs w:val="32"/>
        </w:rPr>
        <w:t>号）、《省政府关于统筹推进城乡义务教育一体化促进优质均衡发展的若干意见》（苏政发〔</w:t>
      </w:r>
      <w:r>
        <w:rPr>
          <w:rFonts w:eastAsia="方正仿宋_GBK"/>
          <w:sz w:val="32"/>
          <w:szCs w:val="32"/>
        </w:rPr>
        <w:t>2017</w:t>
      </w:r>
      <w:r>
        <w:rPr>
          <w:rFonts w:eastAsia="方正仿宋_GBK"/>
          <w:sz w:val="32"/>
          <w:szCs w:val="32"/>
        </w:rPr>
        <w:t>〕</w:t>
      </w:r>
      <w:r>
        <w:rPr>
          <w:rFonts w:eastAsia="方正仿宋_GBK"/>
          <w:sz w:val="32"/>
          <w:szCs w:val="32"/>
        </w:rPr>
        <w:t>1</w:t>
      </w:r>
      <w:r>
        <w:rPr>
          <w:rFonts w:eastAsia="方正仿宋_GBK"/>
          <w:sz w:val="32"/>
          <w:szCs w:val="32"/>
        </w:rPr>
        <w:t>号）、《市政府关于统筹推进城乡义务教育一体化促进优质均衡发展的实施意见》（宁政发〔</w:t>
      </w:r>
      <w:r>
        <w:rPr>
          <w:rFonts w:eastAsia="方正仿宋_GBK"/>
          <w:sz w:val="32"/>
          <w:szCs w:val="32"/>
        </w:rPr>
        <w:t>2017</w:t>
      </w:r>
      <w:r>
        <w:rPr>
          <w:rFonts w:eastAsia="方正仿宋_GBK"/>
          <w:sz w:val="32"/>
          <w:szCs w:val="32"/>
        </w:rPr>
        <w:t>〕</w:t>
      </w:r>
      <w:r>
        <w:rPr>
          <w:rFonts w:eastAsia="方正仿宋_GBK"/>
          <w:sz w:val="32"/>
          <w:szCs w:val="32"/>
        </w:rPr>
        <w:t>138</w:t>
      </w:r>
      <w:r>
        <w:rPr>
          <w:rFonts w:eastAsia="方正仿宋_GBK"/>
          <w:sz w:val="32"/>
          <w:szCs w:val="32"/>
        </w:rPr>
        <w:t>号）精神，现就加快我区城乡义务教育一体化、促进优质均衡发展，提出如下实施意见。</w:t>
      </w:r>
    </w:p>
    <w:p w:rsidR="00702214" w:rsidRDefault="00D21E59">
      <w:pPr>
        <w:widowControl/>
        <w:adjustRightInd w:val="0"/>
        <w:snapToGrid w:val="0"/>
        <w:spacing w:line="540" w:lineRule="exact"/>
        <w:ind w:firstLineChars="200" w:firstLine="640"/>
        <w:rPr>
          <w:rFonts w:ascii="方正黑体_GBK" w:eastAsia="方正黑体_GBK"/>
          <w:sz w:val="32"/>
          <w:szCs w:val="32"/>
        </w:rPr>
      </w:pPr>
      <w:r>
        <w:rPr>
          <w:rFonts w:ascii="方正黑体_GBK" w:eastAsia="方正黑体_GBK" w:hint="eastAsia"/>
          <w:sz w:val="32"/>
          <w:szCs w:val="32"/>
        </w:rPr>
        <w:t>一、优化义务教育学校布局</w:t>
      </w:r>
    </w:p>
    <w:p w:rsidR="00702214" w:rsidRDefault="00D21E59">
      <w:pPr>
        <w:widowControl/>
        <w:adjustRightInd w:val="0"/>
        <w:snapToGrid w:val="0"/>
        <w:spacing w:line="540" w:lineRule="exact"/>
        <w:ind w:firstLineChars="200" w:firstLine="640"/>
        <w:rPr>
          <w:rFonts w:eastAsia="方正仿宋_GBK"/>
          <w:sz w:val="32"/>
          <w:szCs w:val="32"/>
        </w:rPr>
      </w:pPr>
      <w:r>
        <w:rPr>
          <w:rFonts w:ascii="方正楷体_GBK" w:eastAsia="方正楷体_GBK" w:hint="eastAsia"/>
          <w:sz w:val="32"/>
          <w:szCs w:val="32"/>
        </w:rPr>
        <w:t>（一）科学规划义务教育学校布局。</w:t>
      </w:r>
      <w:r>
        <w:rPr>
          <w:rFonts w:eastAsia="方正仿宋_GBK"/>
          <w:sz w:val="32"/>
          <w:szCs w:val="32"/>
        </w:rPr>
        <w:t>统筹考虑江北新区建设与发展、</w:t>
      </w:r>
      <w:r>
        <w:rPr>
          <w:rFonts w:eastAsia="方正仿宋_GBK"/>
          <w:sz w:val="32"/>
          <w:szCs w:val="32"/>
        </w:rPr>
        <w:t>“</w:t>
      </w:r>
      <w:r>
        <w:rPr>
          <w:rFonts w:eastAsia="方正仿宋_GBK"/>
          <w:sz w:val="32"/>
          <w:szCs w:val="32"/>
        </w:rPr>
        <w:t>二孩</w:t>
      </w:r>
      <w:r>
        <w:rPr>
          <w:rFonts w:eastAsia="方正仿宋_GBK"/>
          <w:sz w:val="32"/>
          <w:szCs w:val="32"/>
        </w:rPr>
        <w:t>”</w:t>
      </w:r>
      <w:r>
        <w:rPr>
          <w:rFonts w:eastAsia="方正仿宋_GBK"/>
          <w:sz w:val="32"/>
          <w:szCs w:val="32"/>
        </w:rPr>
        <w:t>政策全面放开及流动人口变化趋势，按照</w:t>
      </w:r>
      <w:r>
        <w:rPr>
          <w:rFonts w:eastAsia="方正仿宋_GBK"/>
          <w:sz w:val="32"/>
          <w:szCs w:val="32"/>
        </w:rPr>
        <w:t>“</w:t>
      </w:r>
      <w:r>
        <w:rPr>
          <w:rFonts w:eastAsia="方正仿宋_GBK"/>
          <w:sz w:val="32"/>
          <w:szCs w:val="32"/>
        </w:rPr>
        <w:t>适应人口结构变化、盘活存量教育资源、优化学校空间布局</w:t>
      </w:r>
      <w:r>
        <w:rPr>
          <w:rFonts w:eastAsia="方正仿宋_GBK"/>
          <w:sz w:val="32"/>
          <w:szCs w:val="32"/>
        </w:rPr>
        <w:t>”</w:t>
      </w:r>
      <w:r>
        <w:rPr>
          <w:rFonts w:eastAsia="方正仿宋_GBK"/>
          <w:sz w:val="32"/>
          <w:szCs w:val="32"/>
        </w:rPr>
        <w:t>的整体思路，完善全区教育专项规划动态调整机制。进一步整合优化教育资源布局，在新城区配套建设中，根据《江苏省义务教育学校办学标准（试行）》建设学校，确保足够的学位供给。积极创建省义务教育发展优质均衡区，在财政投入、师资配备等方面重点向农村地区、薄弱学校、新建学校倾斜。鼓励区教育局继续采取</w:t>
      </w:r>
      <w:r>
        <w:rPr>
          <w:rFonts w:eastAsia="方正仿宋_GBK" w:hint="eastAsia"/>
          <w:sz w:val="32"/>
          <w:szCs w:val="32"/>
        </w:rPr>
        <w:t>集团化办学</w:t>
      </w:r>
      <w:r>
        <w:rPr>
          <w:rFonts w:eastAsia="方正仿宋_GBK"/>
          <w:sz w:val="32"/>
          <w:szCs w:val="32"/>
        </w:rPr>
        <w:t>、联盟等方式放大优质资源，到</w:t>
      </w:r>
      <w:r>
        <w:rPr>
          <w:rFonts w:eastAsia="方正仿宋_GBK"/>
          <w:sz w:val="32"/>
          <w:szCs w:val="32"/>
        </w:rPr>
        <w:t>2020</w:t>
      </w:r>
      <w:r>
        <w:rPr>
          <w:rFonts w:eastAsia="方正仿宋_GBK"/>
          <w:sz w:val="32"/>
          <w:szCs w:val="32"/>
        </w:rPr>
        <w:t>年，实现全区义务教育优质资源全覆盖。（责任单位：区教育</w:t>
      </w:r>
      <w:r>
        <w:rPr>
          <w:rFonts w:eastAsia="方正仿宋_GBK"/>
          <w:sz w:val="32"/>
          <w:szCs w:val="32"/>
        </w:rPr>
        <w:lastRenderedPageBreak/>
        <w:t>局、区发改局、区建设局、区残联、区国土分局、区规划分局、各街道）</w:t>
      </w:r>
    </w:p>
    <w:p w:rsidR="00702214" w:rsidRDefault="00D21E59">
      <w:pPr>
        <w:widowControl/>
        <w:adjustRightInd w:val="0"/>
        <w:snapToGrid w:val="0"/>
        <w:spacing w:line="540" w:lineRule="exact"/>
        <w:ind w:firstLineChars="200" w:firstLine="640"/>
        <w:rPr>
          <w:rFonts w:eastAsia="方正仿宋_GBK"/>
          <w:sz w:val="32"/>
          <w:szCs w:val="32"/>
        </w:rPr>
      </w:pPr>
      <w:r>
        <w:rPr>
          <w:rFonts w:ascii="方正楷体_GBK" w:eastAsia="方正楷体_GBK" w:hint="eastAsia"/>
          <w:sz w:val="32"/>
          <w:szCs w:val="32"/>
        </w:rPr>
        <w:t>（二）保障义务教育学校用地。</w:t>
      </w:r>
      <w:r>
        <w:rPr>
          <w:rFonts w:eastAsia="方正仿宋_GBK"/>
          <w:sz w:val="32"/>
          <w:szCs w:val="32"/>
        </w:rPr>
        <w:t>落实《南京市中小学幼儿园用地保护条例》，盘活存量，用好增量，预留足够的义务教育用地。依法落实城镇新建居住区配套规划学校，未按规划配建的不得发放建设工程规划许可证</w:t>
      </w:r>
      <w:r>
        <w:rPr>
          <w:rFonts w:eastAsia="方正仿宋_GBK" w:hint="eastAsia"/>
          <w:sz w:val="32"/>
          <w:szCs w:val="32"/>
        </w:rPr>
        <w:t>、</w:t>
      </w:r>
      <w:r>
        <w:rPr>
          <w:rFonts w:eastAsia="方正仿宋_GBK"/>
          <w:sz w:val="32"/>
          <w:szCs w:val="32"/>
        </w:rPr>
        <w:t>施工许可证</w:t>
      </w:r>
      <w:r>
        <w:rPr>
          <w:rFonts w:eastAsia="方正仿宋_GBK" w:hint="eastAsia"/>
          <w:sz w:val="32"/>
          <w:szCs w:val="32"/>
        </w:rPr>
        <w:t>和销售许可证</w:t>
      </w:r>
      <w:r>
        <w:rPr>
          <w:rFonts w:eastAsia="方正仿宋_GBK"/>
          <w:sz w:val="32"/>
          <w:szCs w:val="32"/>
        </w:rPr>
        <w:t>。严格用地环评程序，不得将污染、地质灾害易发等地块作为教育用地。闲置校园校舍要优先用于义务教育事业，严格规范权属确认、用途变更、资产处置等程序，避免出现</w:t>
      </w:r>
      <w:r>
        <w:rPr>
          <w:rFonts w:eastAsia="方正仿宋_GBK"/>
          <w:sz w:val="32"/>
          <w:szCs w:val="32"/>
        </w:rPr>
        <w:t>“</w:t>
      </w:r>
      <w:r>
        <w:rPr>
          <w:rFonts w:eastAsia="方正仿宋_GBK"/>
          <w:sz w:val="32"/>
          <w:szCs w:val="32"/>
        </w:rPr>
        <w:t>边建设、边闲置</w:t>
      </w:r>
      <w:r>
        <w:rPr>
          <w:rFonts w:eastAsia="方正仿宋_GBK"/>
          <w:sz w:val="32"/>
          <w:szCs w:val="32"/>
        </w:rPr>
        <w:t>”</w:t>
      </w:r>
      <w:r>
        <w:rPr>
          <w:rFonts w:eastAsia="方正仿宋_GBK"/>
          <w:sz w:val="32"/>
          <w:szCs w:val="32"/>
        </w:rPr>
        <w:t>的现象。办好乡村小学和村教学点，审慎撤并农村学校，严格先建后撤制度，确需撤销的，按程序上报市政府审批。（责任单位：区教育局、区发改局、区建设局、区环保局、区国土分局、区规划分局、各街道）</w:t>
      </w:r>
    </w:p>
    <w:p w:rsidR="00702214" w:rsidRDefault="00D21E59">
      <w:pPr>
        <w:widowControl/>
        <w:adjustRightInd w:val="0"/>
        <w:snapToGrid w:val="0"/>
        <w:spacing w:line="540" w:lineRule="exact"/>
        <w:ind w:firstLineChars="200" w:firstLine="640"/>
        <w:rPr>
          <w:rFonts w:eastAsia="方正仿宋_GBK"/>
          <w:sz w:val="32"/>
          <w:szCs w:val="32"/>
        </w:rPr>
      </w:pPr>
      <w:r>
        <w:rPr>
          <w:rFonts w:ascii="方正楷体_GBK" w:eastAsia="方正楷体_GBK" w:hint="eastAsia"/>
          <w:sz w:val="32"/>
          <w:szCs w:val="32"/>
        </w:rPr>
        <w:t>（三）建立义务教育学校建设协同机制。</w:t>
      </w:r>
      <w:r>
        <w:rPr>
          <w:rFonts w:eastAsia="方正仿宋_GBK" w:hAnsi="方正仿宋_GBK"/>
          <w:sz w:val="32"/>
          <w:szCs w:val="32"/>
        </w:rPr>
        <w:t>完善学校配建模式，推进以区政府为主导的建设机制。中小学规划用地不得擅自变更，因公共利益确需</w:t>
      </w:r>
      <w:r>
        <w:rPr>
          <w:rFonts w:eastAsia="方正仿宋_GBK"/>
          <w:sz w:val="32"/>
          <w:szCs w:val="32"/>
        </w:rPr>
        <w:t>变更的，须报区政府审批。国土部门应当将配套中小学的建设要求和产权归属在土地出让合同中予以明确。土地出让合同约定产权属于教育部门的，建成后的中小学应当无偿移交教育部门。新建的中小学项目，应当明确办学规模、占地面积等规划建设要求，核发建设工程规划许可证前，应当就项目的总体方案、学校单体建设方案征求教育部门意见，满足内涵发展需要，符合安全环保等相关标准。义务教育学校建设实施</w:t>
      </w:r>
      <w:r>
        <w:rPr>
          <w:rFonts w:eastAsia="方正仿宋_GBK"/>
          <w:sz w:val="32"/>
          <w:szCs w:val="32"/>
        </w:rPr>
        <w:t>“</w:t>
      </w:r>
      <w:r>
        <w:rPr>
          <w:rFonts w:eastAsia="方正仿宋_GBK"/>
          <w:sz w:val="32"/>
          <w:szCs w:val="32"/>
        </w:rPr>
        <w:t>交钥匙</w:t>
      </w:r>
      <w:r>
        <w:rPr>
          <w:rFonts w:eastAsia="方正仿宋_GBK"/>
          <w:sz w:val="32"/>
          <w:szCs w:val="32"/>
        </w:rPr>
        <w:t>”</w:t>
      </w:r>
      <w:r>
        <w:rPr>
          <w:rFonts w:eastAsia="方正仿宋_GBK"/>
          <w:sz w:val="32"/>
          <w:szCs w:val="32"/>
        </w:rPr>
        <w:t>工程，确保配套学校与开发建设首期项目同步规划、同步建设、同步交付使用。（责任单位：区教</w:t>
      </w:r>
      <w:r>
        <w:rPr>
          <w:rFonts w:eastAsia="方正仿宋_GBK"/>
          <w:sz w:val="32"/>
          <w:szCs w:val="32"/>
        </w:rPr>
        <w:lastRenderedPageBreak/>
        <w:t>育局、区建设局、区环保局、区国土分局、区规划分局、各街道）</w:t>
      </w:r>
    </w:p>
    <w:p w:rsidR="00702214" w:rsidRDefault="00D21E59">
      <w:pPr>
        <w:widowControl/>
        <w:adjustRightInd w:val="0"/>
        <w:snapToGrid w:val="0"/>
        <w:spacing w:line="540" w:lineRule="exact"/>
        <w:ind w:firstLineChars="200" w:firstLine="640"/>
        <w:rPr>
          <w:rFonts w:ascii="方正黑体_GBK" w:eastAsia="方正黑体_GBK"/>
          <w:sz w:val="32"/>
          <w:szCs w:val="32"/>
        </w:rPr>
      </w:pPr>
      <w:r>
        <w:rPr>
          <w:rFonts w:ascii="方正黑体_GBK" w:eastAsia="方正黑体_GBK" w:hint="eastAsia"/>
          <w:sz w:val="32"/>
          <w:szCs w:val="32"/>
        </w:rPr>
        <w:t>二、加快义务教育学校标准化建设</w:t>
      </w:r>
    </w:p>
    <w:p w:rsidR="00702214" w:rsidRDefault="00D21E59">
      <w:pPr>
        <w:widowControl/>
        <w:adjustRightInd w:val="0"/>
        <w:snapToGrid w:val="0"/>
        <w:spacing w:line="540" w:lineRule="exact"/>
        <w:ind w:firstLineChars="200" w:firstLine="640"/>
        <w:rPr>
          <w:rFonts w:eastAsia="方正仿宋_GBK"/>
          <w:sz w:val="32"/>
          <w:szCs w:val="32"/>
        </w:rPr>
      </w:pPr>
      <w:r>
        <w:rPr>
          <w:rFonts w:ascii="方正楷体_GBK" w:eastAsia="方正楷体_GBK" w:hint="eastAsia"/>
          <w:sz w:val="32"/>
          <w:szCs w:val="32"/>
        </w:rPr>
        <w:t>（四）实施标准化建设工程。</w:t>
      </w:r>
      <w:r>
        <w:rPr>
          <w:rFonts w:eastAsia="方正仿宋_GBK"/>
          <w:sz w:val="32"/>
          <w:szCs w:val="32"/>
        </w:rPr>
        <w:t>按照省定办学标准规划建设新建学校，对区内现有学校，组织全面核查</w:t>
      </w:r>
      <w:r>
        <w:rPr>
          <w:rFonts w:eastAsia="方正仿宋_GBK" w:hint="eastAsia"/>
          <w:sz w:val="32"/>
          <w:szCs w:val="32"/>
        </w:rPr>
        <w:t>。</w:t>
      </w:r>
      <w:r>
        <w:rPr>
          <w:rFonts w:eastAsia="方正仿宋_GBK"/>
          <w:sz w:val="32"/>
          <w:szCs w:val="32"/>
        </w:rPr>
        <w:t>对不达标的学校，逐一建立台账，坚持一校一策、综合施策，使其尽快达标。其中，生均占地面积不达标的学校，按照中小学用地控制专项规划，在城镇建设改造时统筹优先解决。无扩大教育用地可能的学校，通过分流生源、控制办学规模等方式，确保生均占地面积达到省定义务教育学校办学标准。到</w:t>
      </w:r>
      <w:r>
        <w:rPr>
          <w:rFonts w:eastAsia="方正仿宋_GBK"/>
          <w:sz w:val="32"/>
          <w:szCs w:val="32"/>
        </w:rPr>
        <w:t>2020</w:t>
      </w:r>
      <w:r>
        <w:rPr>
          <w:rFonts w:eastAsia="方正仿宋_GBK"/>
          <w:sz w:val="32"/>
          <w:szCs w:val="32"/>
        </w:rPr>
        <w:t>年，所有义务教育学校达到省定办学标准。（责任单位：区教育局、各街道）</w:t>
      </w:r>
    </w:p>
    <w:p w:rsidR="00702214" w:rsidRDefault="00D21E59">
      <w:pPr>
        <w:widowControl/>
        <w:adjustRightInd w:val="0"/>
        <w:snapToGrid w:val="0"/>
        <w:spacing w:line="540" w:lineRule="exact"/>
        <w:ind w:firstLineChars="200" w:firstLine="640"/>
        <w:rPr>
          <w:rFonts w:eastAsia="方正仿宋_GBK"/>
          <w:sz w:val="32"/>
          <w:szCs w:val="32"/>
        </w:rPr>
      </w:pPr>
      <w:r>
        <w:rPr>
          <w:rFonts w:ascii="方正楷体_GBK" w:eastAsia="方正楷体_GBK" w:hint="eastAsia"/>
          <w:sz w:val="32"/>
          <w:szCs w:val="32"/>
        </w:rPr>
        <w:t>（五）规范义务教育学校招生行为。</w:t>
      </w:r>
      <w:r>
        <w:rPr>
          <w:rFonts w:eastAsia="方正仿宋_GBK"/>
          <w:sz w:val="32"/>
          <w:szCs w:val="32"/>
        </w:rPr>
        <w:t>严格按照省定办学标准，核定辖区内义务教育学校招生规模。坚持开展招生工作调研，科学划定义务教育学校施教区范围，适时出台招生政策，加强信息化手段运用，保持适度班额。公办学校坚持免试免费就近入学，继续推行热点公办学校空余学额电脑派位。严控择校现象，区教育局要建立督查的常态机制。严格落实义务教育招生入学工作</w:t>
      </w:r>
      <w:r>
        <w:rPr>
          <w:rFonts w:eastAsia="方正仿宋_GBK"/>
          <w:sz w:val="32"/>
          <w:szCs w:val="32"/>
        </w:rPr>
        <w:t>“</w:t>
      </w:r>
      <w:r>
        <w:rPr>
          <w:rFonts w:eastAsia="方正仿宋_GBK"/>
          <w:sz w:val="32"/>
          <w:szCs w:val="32"/>
        </w:rPr>
        <w:t>六不要求</w:t>
      </w:r>
      <w:r>
        <w:rPr>
          <w:rFonts w:eastAsia="方正仿宋_GBK"/>
          <w:sz w:val="32"/>
          <w:szCs w:val="32"/>
        </w:rPr>
        <w:t>”——</w:t>
      </w:r>
      <w:r>
        <w:rPr>
          <w:rFonts w:eastAsia="方正仿宋_GBK"/>
          <w:sz w:val="32"/>
          <w:szCs w:val="32"/>
        </w:rPr>
        <w:t>即不得进行违规和虚假招生宣传；不得自行组织或与社会其他教育机构合作组织以择优、选拔为目的的各类考试或测试；不得以各类竞赛、考试证书、荣誉证书或学习等级等作为招生入学依据或参考；不得以任何名义分设实验班、重点班、快慢班等；不得以任何名义提前签约录取学生；不得以政府、单位、基金会等名义收取任何与入学挂钩的捐资助学款或其他费用。合理确定民办学校招生范围和规模，</w:t>
      </w:r>
      <w:r>
        <w:rPr>
          <w:rFonts w:eastAsia="方正仿宋_GBK"/>
          <w:sz w:val="32"/>
          <w:szCs w:val="32"/>
        </w:rPr>
        <w:lastRenderedPageBreak/>
        <w:t>严格加强招生计划管理和招生行为。做好</w:t>
      </w:r>
      <w:r>
        <w:rPr>
          <w:rFonts w:eastAsia="方正仿宋_GBK" w:hint="eastAsia"/>
          <w:sz w:val="32"/>
          <w:szCs w:val="32"/>
        </w:rPr>
        <w:t>“</w:t>
      </w:r>
      <w:r>
        <w:rPr>
          <w:rFonts w:eastAsia="方正仿宋_GBK"/>
          <w:sz w:val="32"/>
          <w:szCs w:val="32"/>
        </w:rPr>
        <w:t>弹性离校</w:t>
      </w:r>
      <w:r>
        <w:rPr>
          <w:rFonts w:eastAsia="方正仿宋_GBK" w:hint="eastAsia"/>
          <w:sz w:val="32"/>
          <w:szCs w:val="32"/>
        </w:rPr>
        <w:t>”</w:t>
      </w:r>
      <w:r>
        <w:rPr>
          <w:rFonts w:eastAsia="方正仿宋_GBK"/>
          <w:sz w:val="32"/>
          <w:szCs w:val="32"/>
        </w:rPr>
        <w:t>工作。（责任单位：区教育局、区财政局、区人社局、区物价局、各街道）</w:t>
      </w:r>
    </w:p>
    <w:p w:rsidR="00702214" w:rsidRDefault="00D21E59">
      <w:pPr>
        <w:widowControl/>
        <w:adjustRightInd w:val="0"/>
        <w:snapToGrid w:val="0"/>
        <w:spacing w:line="540" w:lineRule="exact"/>
        <w:ind w:firstLineChars="200" w:firstLine="640"/>
        <w:rPr>
          <w:rFonts w:eastAsia="方正仿宋_GBK"/>
          <w:sz w:val="32"/>
          <w:szCs w:val="32"/>
        </w:rPr>
      </w:pPr>
      <w:r>
        <w:rPr>
          <w:rFonts w:ascii="方正楷体_GBK" w:eastAsia="方正楷体_GBK" w:hint="eastAsia"/>
          <w:sz w:val="32"/>
          <w:szCs w:val="32"/>
        </w:rPr>
        <w:t>（六）加强名校引进与管理。</w:t>
      </w:r>
      <w:r>
        <w:rPr>
          <w:rFonts w:ascii="方正仿宋_GBK" w:eastAsia="方正仿宋_GBK" w:hAnsi="方正仿宋_GBK" w:cs="方正仿宋_GBK" w:hint="eastAsia"/>
          <w:sz w:val="32"/>
          <w:szCs w:val="32"/>
        </w:rPr>
        <w:t>鼓励支持区外优质教育资源来浦口开办分校。放大区域名校作用，带动薄弱学校发展。统筹协调分校布点，推进实质性合作，规范审批管理程序。在</w:t>
      </w:r>
      <w:r>
        <w:rPr>
          <w:rFonts w:eastAsia="方正仿宋_GBK" w:hAnsi="方正仿宋_GBK" w:hint="eastAsia"/>
          <w:sz w:val="32"/>
          <w:szCs w:val="32"/>
        </w:rPr>
        <w:t>名校挂牌的同时，推进队伍的融合流动和管理考评的一体化。</w:t>
      </w:r>
      <w:r>
        <w:rPr>
          <w:rFonts w:eastAsia="方正仿宋_GBK" w:hAnsi="方正仿宋_GBK"/>
          <w:sz w:val="32"/>
          <w:szCs w:val="32"/>
        </w:rPr>
        <w:t>（责任单位：区教育局</w:t>
      </w:r>
      <w:r>
        <w:rPr>
          <w:rFonts w:eastAsia="方正仿宋_GBK" w:hAnsi="方正仿宋_GBK" w:hint="eastAsia"/>
          <w:sz w:val="32"/>
          <w:szCs w:val="32"/>
        </w:rPr>
        <w:t>、区编办、区财政局</w:t>
      </w:r>
      <w:r>
        <w:rPr>
          <w:rFonts w:eastAsia="方正仿宋_GBK" w:hAnsi="方正仿宋_GBK"/>
          <w:sz w:val="32"/>
          <w:szCs w:val="32"/>
        </w:rPr>
        <w:t>）</w:t>
      </w:r>
    </w:p>
    <w:p w:rsidR="00702214" w:rsidRDefault="00D21E59">
      <w:pPr>
        <w:widowControl/>
        <w:adjustRightInd w:val="0"/>
        <w:snapToGrid w:val="0"/>
        <w:spacing w:line="540" w:lineRule="exact"/>
        <w:ind w:firstLineChars="200" w:firstLine="640"/>
        <w:rPr>
          <w:rFonts w:ascii="方正黑体_GBK" w:eastAsia="方正黑体_GBK"/>
          <w:sz w:val="32"/>
          <w:szCs w:val="32"/>
        </w:rPr>
      </w:pPr>
      <w:r>
        <w:rPr>
          <w:rFonts w:ascii="方正黑体_GBK" w:eastAsia="方正黑体_GBK" w:hint="eastAsia"/>
          <w:sz w:val="32"/>
          <w:szCs w:val="32"/>
        </w:rPr>
        <w:t>三、深入实施素质教育</w:t>
      </w:r>
    </w:p>
    <w:p w:rsidR="00702214" w:rsidRDefault="00D21E59">
      <w:pPr>
        <w:widowControl/>
        <w:adjustRightInd w:val="0"/>
        <w:snapToGrid w:val="0"/>
        <w:spacing w:line="540" w:lineRule="exact"/>
        <w:ind w:firstLineChars="200" w:firstLine="640"/>
        <w:rPr>
          <w:rFonts w:eastAsia="方正仿宋_GBK"/>
          <w:sz w:val="32"/>
          <w:szCs w:val="32"/>
        </w:rPr>
      </w:pPr>
      <w:r>
        <w:rPr>
          <w:rFonts w:ascii="方正楷体_GBK" w:eastAsia="方正楷体_GBK" w:hint="eastAsia"/>
          <w:sz w:val="32"/>
          <w:szCs w:val="32"/>
        </w:rPr>
        <w:t>（七）推进学校内涵发展。</w:t>
      </w:r>
      <w:r>
        <w:rPr>
          <w:rFonts w:eastAsia="方正仿宋_GBK"/>
          <w:sz w:val="32"/>
          <w:szCs w:val="32"/>
        </w:rPr>
        <w:t>按照</w:t>
      </w:r>
      <w:r>
        <w:rPr>
          <w:rFonts w:eastAsia="方正仿宋_GBK"/>
          <w:sz w:val="32"/>
          <w:szCs w:val="32"/>
        </w:rPr>
        <w:t>“</w:t>
      </w:r>
      <w:r>
        <w:rPr>
          <w:rFonts w:eastAsia="方正仿宋_GBK"/>
          <w:sz w:val="32"/>
          <w:szCs w:val="32"/>
        </w:rPr>
        <w:t>一校一特色</w:t>
      </w:r>
      <w:r>
        <w:rPr>
          <w:rFonts w:eastAsia="方正仿宋_GBK"/>
          <w:sz w:val="32"/>
          <w:szCs w:val="32"/>
        </w:rPr>
        <w:t>”</w:t>
      </w:r>
      <w:r>
        <w:rPr>
          <w:rFonts w:eastAsia="方正仿宋_GBK"/>
          <w:sz w:val="32"/>
          <w:szCs w:val="32"/>
        </w:rPr>
        <w:t>、</w:t>
      </w:r>
      <w:r>
        <w:rPr>
          <w:rFonts w:eastAsia="方正仿宋_GBK"/>
          <w:sz w:val="32"/>
          <w:szCs w:val="32"/>
        </w:rPr>
        <w:t>“</w:t>
      </w:r>
      <w:r>
        <w:rPr>
          <w:rFonts w:eastAsia="方正仿宋_GBK"/>
          <w:sz w:val="32"/>
          <w:szCs w:val="32"/>
        </w:rPr>
        <w:t>一校一品牌</w:t>
      </w:r>
      <w:r>
        <w:rPr>
          <w:rFonts w:eastAsia="方正仿宋_GBK"/>
          <w:sz w:val="32"/>
          <w:szCs w:val="32"/>
        </w:rPr>
        <w:t>”</w:t>
      </w:r>
      <w:r>
        <w:rPr>
          <w:rFonts w:eastAsia="方正仿宋_GBK"/>
          <w:sz w:val="32"/>
          <w:szCs w:val="32"/>
        </w:rPr>
        <w:t>要求，积极开展</w:t>
      </w:r>
      <w:r>
        <w:rPr>
          <w:rFonts w:eastAsia="方正仿宋_GBK"/>
          <w:sz w:val="32"/>
          <w:szCs w:val="32"/>
        </w:rPr>
        <w:t>“</w:t>
      </w:r>
      <w:r>
        <w:rPr>
          <w:rFonts w:eastAsia="方正仿宋_GBK"/>
          <w:sz w:val="32"/>
          <w:szCs w:val="32"/>
        </w:rPr>
        <w:t>绿色学校</w:t>
      </w:r>
      <w:r>
        <w:rPr>
          <w:rFonts w:eastAsia="方正仿宋_GBK"/>
          <w:sz w:val="32"/>
          <w:szCs w:val="32"/>
        </w:rPr>
        <w:t>”</w:t>
      </w:r>
      <w:r>
        <w:rPr>
          <w:rFonts w:eastAsia="方正仿宋_GBK"/>
          <w:sz w:val="32"/>
          <w:szCs w:val="32"/>
        </w:rPr>
        <w:t>、</w:t>
      </w:r>
      <w:r>
        <w:rPr>
          <w:rFonts w:eastAsia="方正仿宋_GBK"/>
          <w:sz w:val="32"/>
          <w:szCs w:val="32"/>
        </w:rPr>
        <w:t>“</w:t>
      </w:r>
      <w:r>
        <w:rPr>
          <w:rFonts w:eastAsia="方正仿宋_GBK"/>
          <w:sz w:val="32"/>
          <w:szCs w:val="32"/>
        </w:rPr>
        <w:t>星光基地校</w:t>
      </w:r>
      <w:r>
        <w:rPr>
          <w:rFonts w:eastAsia="方正仿宋_GBK"/>
          <w:sz w:val="32"/>
          <w:szCs w:val="32"/>
        </w:rPr>
        <w:t>”</w:t>
      </w:r>
      <w:r>
        <w:rPr>
          <w:rFonts w:eastAsia="方正仿宋_GBK"/>
          <w:sz w:val="32"/>
          <w:szCs w:val="32"/>
        </w:rPr>
        <w:t>以及</w:t>
      </w:r>
      <w:r>
        <w:rPr>
          <w:rFonts w:eastAsia="方正仿宋_GBK"/>
          <w:sz w:val="32"/>
          <w:szCs w:val="32"/>
        </w:rPr>
        <w:t>“</w:t>
      </w:r>
      <w:r>
        <w:rPr>
          <w:rFonts w:eastAsia="方正仿宋_GBK"/>
          <w:sz w:val="32"/>
          <w:szCs w:val="32"/>
        </w:rPr>
        <w:t>国防教育特色学校</w:t>
      </w:r>
      <w:r>
        <w:rPr>
          <w:rFonts w:eastAsia="方正仿宋_GBK"/>
          <w:sz w:val="32"/>
          <w:szCs w:val="32"/>
        </w:rPr>
        <w:t>”</w:t>
      </w:r>
      <w:r>
        <w:rPr>
          <w:rFonts w:eastAsia="方正仿宋_GBK"/>
          <w:sz w:val="32"/>
          <w:szCs w:val="32"/>
        </w:rPr>
        <w:t>等创建。推进小学特色文化建设项目，</w:t>
      </w:r>
      <w:r>
        <w:rPr>
          <w:rFonts w:eastAsia="方正仿宋_GBK" w:hint="eastAsia"/>
          <w:sz w:val="32"/>
          <w:szCs w:val="32"/>
        </w:rPr>
        <w:t>创建一批省、市、区特色文化示范学校。</w:t>
      </w:r>
      <w:r>
        <w:rPr>
          <w:rFonts w:eastAsia="方正仿宋_GBK"/>
          <w:sz w:val="32"/>
          <w:szCs w:val="32"/>
        </w:rPr>
        <w:t>深入推进</w:t>
      </w:r>
      <w:r>
        <w:rPr>
          <w:rFonts w:eastAsia="方正仿宋_GBK"/>
          <w:sz w:val="32"/>
          <w:szCs w:val="32"/>
        </w:rPr>
        <w:t>“</w:t>
      </w:r>
      <w:r>
        <w:rPr>
          <w:rFonts w:eastAsia="方正仿宋_GBK"/>
          <w:sz w:val="32"/>
          <w:szCs w:val="32"/>
        </w:rPr>
        <w:t>南京市新优质初中</w:t>
      </w:r>
      <w:r>
        <w:rPr>
          <w:rFonts w:eastAsia="方正仿宋_GBK"/>
          <w:sz w:val="32"/>
          <w:szCs w:val="32"/>
        </w:rPr>
        <w:t>”</w:t>
      </w:r>
      <w:r>
        <w:rPr>
          <w:rFonts w:eastAsia="方正仿宋_GBK"/>
          <w:sz w:val="32"/>
          <w:szCs w:val="32"/>
        </w:rPr>
        <w:t>和</w:t>
      </w:r>
      <w:r>
        <w:rPr>
          <w:rFonts w:eastAsia="方正仿宋_GBK"/>
          <w:sz w:val="32"/>
          <w:szCs w:val="32"/>
        </w:rPr>
        <w:t>“</w:t>
      </w:r>
      <w:r>
        <w:rPr>
          <w:rFonts w:eastAsia="方正仿宋_GBK"/>
          <w:sz w:val="32"/>
          <w:szCs w:val="32"/>
        </w:rPr>
        <w:t>浦口区新优质初中</w:t>
      </w:r>
      <w:r>
        <w:rPr>
          <w:rFonts w:eastAsia="方正仿宋_GBK"/>
          <w:sz w:val="32"/>
          <w:szCs w:val="32"/>
        </w:rPr>
        <w:t>”</w:t>
      </w:r>
      <w:r>
        <w:rPr>
          <w:rFonts w:eastAsia="方正仿宋_GBK"/>
          <w:sz w:val="32"/>
          <w:szCs w:val="32"/>
        </w:rPr>
        <w:t>创建工作，有计划地推进</w:t>
      </w:r>
      <w:r>
        <w:rPr>
          <w:rFonts w:eastAsia="方正仿宋_GBK"/>
          <w:sz w:val="32"/>
          <w:szCs w:val="32"/>
        </w:rPr>
        <w:t>“</w:t>
      </w:r>
      <w:r>
        <w:rPr>
          <w:rFonts w:eastAsia="方正仿宋_GBK"/>
          <w:sz w:val="32"/>
          <w:szCs w:val="32"/>
        </w:rPr>
        <w:t>南京市推进素质教育示范校</w:t>
      </w:r>
      <w:r>
        <w:rPr>
          <w:rFonts w:eastAsia="方正仿宋_GBK"/>
          <w:sz w:val="32"/>
          <w:szCs w:val="32"/>
        </w:rPr>
        <w:t>”</w:t>
      </w:r>
      <w:r>
        <w:rPr>
          <w:rFonts w:eastAsia="方正仿宋_GBK"/>
          <w:sz w:val="32"/>
          <w:szCs w:val="32"/>
        </w:rPr>
        <w:t>和</w:t>
      </w:r>
      <w:r>
        <w:rPr>
          <w:rFonts w:eastAsia="方正仿宋_GBK"/>
          <w:sz w:val="32"/>
          <w:szCs w:val="32"/>
        </w:rPr>
        <w:t>“</w:t>
      </w:r>
      <w:r>
        <w:rPr>
          <w:rFonts w:eastAsia="方正仿宋_GBK"/>
          <w:sz w:val="32"/>
          <w:szCs w:val="32"/>
        </w:rPr>
        <w:t>南京市教育现代化初中</w:t>
      </w:r>
      <w:r>
        <w:rPr>
          <w:rFonts w:eastAsia="方正仿宋_GBK"/>
          <w:sz w:val="32"/>
          <w:szCs w:val="32"/>
        </w:rPr>
        <w:t>”</w:t>
      </w:r>
      <w:r>
        <w:rPr>
          <w:rFonts w:eastAsia="方正仿宋_GBK"/>
          <w:sz w:val="32"/>
          <w:szCs w:val="32"/>
        </w:rPr>
        <w:t>的创建工作，打造优质品牌初中。加大对体育、艺术</w:t>
      </w:r>
      <w:r>
        <w:rPr>
          <w:rFonts w:eastAsia="方正仿宋_GBK" w:hint="eastAsia"/>
          <w:sz w:val="32"/>
          <w:szCs w:val="32"/>
        </w:rPr>
        <w:t>、科技</w:t>
      </w:r>
      <w:r>
        <w:rPr>
          <w:rFonts w:eastAsia="方正仿宋_GBK"/>
          <w:sz w:val="32"/>
          <w:szCs w:val="32"/>
        </w:rPr>
        <w:t>类特色学校的创建与管理力度，深入开展阳光校园体育运动，全面落实</w:t>
      </w:r>
      <w:r>
        <w:rPr>
          <w:rFonts w:eastAsia="方正仿宋_GBK"/>
          <w:sz w:val="32"/>
          <w:szCs w:val="32"/>
        </w:rPr>
        <w:t>“2+2</w:t>
      </w:r>
      <w:r>
        <w:rPr>
          <w:rFonts w:eastAsia="方正仿宋_GBK"/>
          <w:sz w:val="32"/>
          <w:szCs w:val="32"/>
        </w:rPr>
        <w:t>才艺拓展计划</w:t>
      </w:r>
      <w:r>
        <w:rPr>
          <w:rFonts w:eastAsia="方正仿宋_GBK"/>
          <w:sz w:val="32"/>
          <w:szCs w:val="32"/>
        </w:rPr>
        <w:t>”</w:t>
      </w:r>
      <w:r>
        <w:rPr>
          <w:rFonts w:eastAsia="方正仿宋_GBK" w:hint="eastAsia"/>
          <w:sz w:val="32"/>
          <w:szCs w:val="32"/>
        </w:rPr>
        <w:t>。</w:t>
      </w:r>
      <w:r>
        <w:rPr>
          <w:rFonts w:eastAsia="方正仿宋_GBK"/>
          <w:sz w:val="32"/>
          <w:szCs w:val="32"/>
        </w:rPr>
        <w:t>到</w:t>
      </w:r>
      <w:r>
        <w:rPr>
          <w:rFonts w:eastAsia="方正仿宋_GBK"/>
          <w:sz w:val="32"/>
          <w:szCs w:val="32"/>
        </w:rPr>
        <w:t>2020</w:t>
      </w:r>
      <w:r>
        <w:rPr>
          <w:rFonts w:eastAsia="方正仿宋_GBK"/>
          <w:sz w:val="32"/>
          <w:szCs w:val="32"/>
        </w:rPr>
        <w:t>年，全区创建青少年足球、轮滑等新的体育特色项目学校不少于</w:t>
      </w:r>
      <w:r>
        <w:rPr>
          <w:rFonts w:eastAsia="方正仿宋_GBK"/>
          <w:sz w:val="32"/>
          <w:szCs w:val="32"/>
        </w:rPr>
        <w:t>25</w:t>
      </w:r>
      <w:r>
        <w:rPr>
          <w:rFonts w:eastAsia="方正仿宋_GBK"/>
          <w:sz w:val="32"/>
          <w:szCs w:val="32"/>
        </w:rPr>
        <w:t>所，全区中小学艺术素质测评覆盖率达到</w:t>
      </w:r>
      <w:r>
        <w:rPr>
          <w:rFonts w:eastAsia="方正仿宋_GBK"/>
          <w:sz w:val="32"/>
          <w:szCs w:val="32"/>
        </w:rPr>
        <w:t>100%</w:t>
      </w:r>
      <w:r>
        <w:rPr>
          <w:rFonts w:eastAsia="方正仿宋_GBK"/>
          <w:sz w:val="32"/>
          <w:szCs w:val="32"/>
        </w:rPr>
        <w:t>。（责任单位：区教育局、区人武部、区科技局、区环保局、区文广局、区体育局、团区委）</w:t>
      </w:r>
    </w:p>
    <w:p w:rsidR="00702214" w:rsidRDefault="00D21E59">
      <w:pPr>
        <w:widowControl/>
        <w:adjustRightInd w:val="0"/>
        <w:snapToGrid w:val="0"/>
        <w:spacing w:line="540" w:lineRule="exact"/>
        <w:ind w:firstLineChars="200" w:firstLine="640"/>
        <w:rPr>
          <w:rFonts w:eastAsia="方正仿宋_GBK"/>
          <w:sz w:val="32"/>
          <w:szCs w:val="32"/>
        </w:rPr>
      </w:pPr>
      <w:r>
        <w:rPr>
          <w:rFonts w:ascii="方正楷体_GBK" w:eastAsia="方正楷体_GBK" w:hint="eastAsia"/>
          <w:sz w:val="32"/>
          <w:szCs w:val="32"/>
        </w:rPr>
        <w:t>（八）减轻学生课业负担。</w:t>
      </w:r>
      <w:r>
        <w:rPr>
          <w:rFonts w:eastAsia="方正仿宋_GBK" w:hAnsi="方正仿宋_GBK"/>
          <w:sz w:val="32"/>
          <w:szCs w:val="32"/>
        </w:rPr>
        <w:t>落实</w:t>
      </w:r>
      <w:r>
        <w:rPr>
          <w:rFonts w:eastAsia="方正仿宋_GBK"/>
          <w:sz w:val="32"/>
          <w:szCs w:val="32"/>
        </w:rPr>
        <w:t>立德树人根本任务，把社会主义核心价值观贯穿到教育教学全过程，重视未成年人心理健康及思想道德教育，提升学生核心素养。全面落实国家课程</w:t>
      </w:r>
      <w:r>
        <w:rPr>
          <w:rFonts w:eastAsia="方正仿宋_GBK"/>
          <w:sz w:val="32"/>
          <w:szCs w:val="32"/>
        </w:rPr>
        <w:lastRenderedPageBreak/>
        <w:t>标准，优化教学过程，提高教学质量。加强考试评价研究与管理，推进学生综合素质评价。实行等级加评语的评价方式，建立相应工作机制，严禁公开成绩，不对学校、班级及学生进行排名。统筹控制学生每天书面作业总量。明确社会培训机构相关部门管理职责，加强对教育培训机构的监督管理。重视家庭教育，加强家长学校建设，建立健全各项机制，帮助家长全面学习家庭教育知识，系统掌握家庭教育科学理念和方法，确立家长在家庭教育中的主体责任，构建学校、家庭、社会</w:t>
      </w:r>
      <w:r>
        <w:rPr>
          <w:rFonts w:eastAsia="方正仿宋_GBK"/>
          <w:sz w:val="32"/>
          <w:szCs w:val="32"/>
        </w:rPr>
        <w:t>“</w:t>
      </w:r>
      <w:r>
        <w:rPr>
          <w:rFonts w:eastAsia="方正仿宋_GBK"/>
          <w:sz w:val="32"/>
          <w:szCs w:val="32"/>
        </w:rPr>
        <w:t>三位一体</w:t>
      </w:r>
      <w:r>
        <w:rPr>
          <w:rFonts w:eastAsia="方正仿宋_GBK"/>
          <w:sz w:val="32"/>
          <w:szCs w:val="32"/>
        </w:rPr>
        <w:t>”</w:t>
      </w:r>
      <w:r>
        <w:rPr>
          <w:rFonts w:eastAsia="方正仿宋_GBK"/>
          <w:sz w:val="32"/>
          <w:szCs w:val="32"/>
        </w:rPr>
        <w:t>的综合育人格局。到</w:t>
      </w:r>
      <w:r>
        <w:rPr>
          <w:rFonts w:eastAsia="方正仿宋_GBK"/>
          <w:sz w:val="32"/>
          <w:szCs w:val="32"/>
        </w:rPr>
        <w:t>2020</w:t>
      </w:r>
      <w:r>
        <w:rPr>
          <w:rFonts w:eastAsia="方正仿宋_GBK"/>
          <w:sz w:val="32"/>
          <w:szCs w:val="32"/>
        </w:rPr>
        <w:t>年，家长学校建校率达到</w:t>
      </w:r>
      <w:r>
        <w:rPr>
          <w:rFonts w:eastAsia="方正仿宋_GBK"/>
          <w:sz w:val="32"/>
          <w:szCs w:val="32"/>
        </w:rPr>
        <w:t>100%</w:t>
      </w:r>
      <w:r>
        <w:rPr>
          <w:rFonts w:eastAsia="方正仿宋_GBK"/>
          <w:sz w:val="32"/>
          <w:szCs w:val="32"/>
        </w:rPr>
        <w:t>。（责任单位：区教育局、</w:t>
      </w:r>
      <w:r>
        <w:rPr>
          <w:rFonts w:eastAsia="方正仿宋_GBK" w:hint="eastAsia"/>
          <w:sz w:val="32"/>
          <w:szCs w:val="32"/>
        </w:rPr>
        <w:t>区文明办、</w:t>
      </w:r>
      <w:r>
        <w:rPr>
          <w:rFonts w:eastAsia="方正仿宋_GBK"/>
          <w:sz w:val="32"/>
          <w:szCs w:val="32"/>
        </w:rPr>
        <w:t>区民政局、区人社局、区物价局、区市场监管局、区文广局、区妇联、各街道）</w:t>
      </w:r>
    </w:p>
    <w:p w:rsidR="00702214" w:rsidRDefault="00D21E59">
      <w:pPr>
        <w:widowControl/>
        <w:adjustRightInd w:val="0"/>
        <w:snapToGrid w:val="0"/>
        <w:spacing w:line="540" w:lineRule="exact"/>
        <w:ind w:firstLineChars="200" w:firstLine="640"/>
        <w:rPr>
          <w:rFonts w:ascii="方正黑体_GBK" w:eastAsia="方正黑体_GBK"/>
          <w:sz w:val="32"/>
          <w:szCs w:val="32"/>
        </w:rPr>
      </w:pPr>
      <w:r>
        <w:rPr>
          <w:rFonts w:ascii="方正黑体_GBK" w:eastAsia="方正黑体_GBK" w:hint="eastAsia"/>
          <w:sz w:val="32"/>
          <w:szCs w:val="32"/>
        </w:rPr>
        <w:t>四、提升师资队伍整体水平</w:t>
      </w:r>
    </w:p>
    <w:p w:rsidR="00702214" w:rsidRDefault="00D21E59">
      <w:pPr>
        <w:widowControl/>
        <w:adjustRightInd w:val="0"/>
        <w:snapToGrid w:val="0"/>
        <w:spacing w:line="540" w:lineRule="exact"/>
        <w:ind w:firstLineChars="200" w:firstLine="640"/>
        <w:rPr>
          <w:rFonts w:eastAsia="方正仿宋_GBK"/>
          <w:sz w:val="32"/>
          <w:szCs w:val="32"/>
        </w:rPr>
      </w:pPr>
      <w:r>
        <w:rPr>
          <w:rFonts w:ascii="方正楷体_GBK" w:eastAsia="方正楷体_GBK" w:hint="eastAsia"/>
          <w:sz w:val="32"/>
          <w:szCs w:val="32"/>
        </w:rPr>
        <w:t>（九）加强师德建设。</w:t>
      </w:r>
      <w:r>
        <w:rPr>
          <w:rFonts w:eastAsia="方正仿宋_GBK"/>
          <w:sz w:val="32"/>
          <w:szCs w:val="32"/>
        </w:rPr>
        <w:t>建立健全教育、宣传、考核、监督与奖惩相结合的师德建设工作机制。建立全体教师师德档案，作为教师年度考核、职务评审、岗位聘用、实施奖惩的重要依据。加强师德宣传，树立高尚师德典型，弘扬志愿奉献精神，促进形成重德养德的良好风气。严禁在职教师有偿补课，严禁教师违规收受学生及家长礼品礼金，严禁教师体罚和变相体罚学生。常态化开展浦口区</w:t>
      </w:r>
      <w:r>
        <w:rPr>
          <w:rFonts w:eastAsia="方正仿宋_GBK"/>
          <w:sz w:val="32"/>
          <w:szCs w:val="32"/>
        </w:rPr>
        <w:t>“</w:t>
      </w:r>
      <w:r>
        <w:rPr>
          <w:rFonts w:eastAsia="方正仿宋_GBK"/>
          <w:sz w:val="32"/>
          <w:szCs w:val="32"/>
        </w:rPr>
        <w:t>最美教师</w:t>
      </w:r>
      <w:r>
        <w:rPr>
          <w:rFonts w:eastAsia="方正仿宋_GBK"/>
          <w:sz w:val="32"/>
          <w:szCs w:val="32"/>
        </w:rPr>
        <w:t>”</w:t>
      </w:r>
      <w:r>
        <w:rPr>
          <w:rFonts w:eastAsia="方正仿宋_GBK"/>
          <w:sz w:val="32"/>
          <w:szCs w:val="32"/>
        </w:rPr>
        <w:t>、</w:t>
      </w:r>
      <w:r>
        <w:rPr>
          <w:rFonts w:eastAsia="方正仿宋_GBK"/>
          <w:sz w:val="32"/>
          <w:szCs w:val="32"/>
        </w:rPr>
        <w:t>“</w:t>
      </w:r>
      <w:r>
        <w:rPr>
          <w:rFonts w:eastAsia="方正仿宋_GBK"/>
          <w:sz w:val="32"/>
          <w:szCs w:val="32"/>
        </w:rPr>
        <w:t>师德标兵</w:t>
      </w:r>
      <w:r>
        <w:rPr>
          <w:rFonts w:eastAsia="方正仿宋_GBK"/>
          <w:sz w:val="32"/>
          <w:szCs w:val="32"/>
        </w:rPr>
        <w:t>”</w:t>
      </w:r>
      <w:r>
        <w:rPr>
          <w:rFonts w:eastAsia="方正仿宋_GBK"/>
          <w:sz w:val="32"/>
          <w:szCs w:val="32"/>
        </w:rPr>
        <w:t>、</w:t>
      </w:r>
      <w:r>
        <w:rPr>
          <w:rFonts w:eastAsia="方正仿宋_GBK"/>
          <w:sz w:val="32"/>
          <w:szCs w:val="32"/>
        </w:rPr>
        <w:t>“</w:t>
      </w:r>
      <w:r>
        <w:rPr>
          <w:rFonts w:eastAsia="方正仿宋_GBK"/>
          <w:sz w:val="32"/>
          <w:szCs w:val="32"/>
        </w:rPr>
        <w:t>师德先进群体</w:t>
      </w:r>
      <w:r>
        <w:rPr>
          <w:rFonts w:eastAsia="方正仿宋_GBK"/>
          <w:sz w:val="32"/>
          <w:szCs w:val="32"/>
        </w:rPr>
        <w:t>”</w:t>
      </w:r>
      <w:r>
        <w:rPr>
          <w:rFonts w:eastAsia="方正仿宋_GBK"/>
          <w:sz w:val="32"/>
          <w:szCs w:val="32"/>
        </w:rPr>
        <w:t>等评选活动，发挥典型人物的示范引领作用。对师德师风问题零容忍，强化底线约束，维护教师队伍的良好形象。（责任单位：区教育局、区文明办、区人社局、各街道）</w:t>
      </w:r>
    </w:p>
    <w:p w:rsidR="00702214" w:rsidRDefault="00D21E59">
      <w:pPr>
        <w:widowControl/>
        <w:adjustRightInd w:val="0"/>
        <w:snapToGrid w:val="0"/>
        <w:spacing w:line="540" w:lineRule="exact"/>
        <w:ind w:firstLineChars="200" w:firstLine="640"/>
        <w:rPr>
          <w:rFonts w:eastAsia="方正仿宋_GBK"/>
          <w:sz w:val="32"/>
          <w:szCs w:val="32"/>
        </w:rPr>
      </w:pPr>
      <w:r>
        <w:rPr>
          <w:rFonts w:ascii="方正楷体_GBK" w:eastAsia="方正楷体_GBK" w:hint="eastAsia"/>
          <w:sz w:val="32"/>
          <w:szCs w:val="32"/>
        </w:rPr>
        <w:t>（十）增强教师业务能力。</w:t>
      </w:r>
      <w:r>
        <w:rPr>
          <w:rFonts w:eastAsia="方正仿宋_GBK"/>
          <w:sz w:val="32"/>
          <w:szCs w:val="32"/>
        </w:rPr>
        <w:t>加强教师教育，进一步做好新教师公开招聘工作，形成科学规范、公平公正的选人用人机制，</w:t>
      </w:r>
      <w:r>
        <w:rPr>
          <w:rFonts w:eastAsia="方正仿宋_GBK"/>
          <w:sz w:val="32"/>
          <w:szCs w:val="32"/>
        </w:rPr>
        <w:lastRenderedPageBreak/>
        <w:t>把好教师</w:t>
      </w:r>
      <w:r>
        <w:rPr>
          <w:rFonts w:eastAsia="方正仿宋_GBK"/>
          <w:sz w:val="32"/>
          <w:szCs w:val="32"/>
        </w:rPr>
        <w:t>“</w:t>
      </w:r>
      <w:r>
        <w:rPr>
          <w:rFonts w:eastAsia="方正仿宋_GBK"/>
          <w:sz w:val="32"/>
          <w:szCs w:val="32"/>
        </w:rPr>
        <w:t>入口关</w:t>
      </w:r>
      <w:r>
        <w:rPr>
          <w:rFonts w:eastAsia="方正仿宋_GBK"/>
          <w:sz w:val="32"/>
          <w:szCs w:val="32"/>
        </w:rPr>
        <w:t>”</w:t>
      </w:r>
      <w:r>
        <w:rPr>
          <w:rFonts w:eastAsia="方正仿宋_GBK"/>
          <w:sz w:val="32"/>
          <w:szCs w:val="32"/>
        </w:rPr>
        <w:t>。</w:t>
      </w:r>
      <w:r>
        <w:rPr>
          <w:rFonts w:eastAsia="方正仿宋_GBK" w:hint="eastAsia"/>
          <w:sz w:val="32"/>
          <w:szCs w:val="32"/>
        </w:rPr>
        <w:t>继续支持区教育局加强与江苏省第二师范学院等省市教科资源的合作，借智借力，加快师资队伍水平及内涵品质提升。</w:t>
      </w:r>
      <w:r>
        <w:rPr>
          <w:rFonts w:eastAsia="方正仿宋_GBK"/>
          <w:sz w:val="32"/>
          <w:szCs w:val="32"/>
        </w:rPr>
        <w:t>大力引进高层次人才，加速优化全区师资队伍结构。进一步完善区、校分层分类培训体系，建立教师培训档案，实施</w:t>
      </w:r>
      <w:r>
        <w:rPr>
          <w:rFonts w:eastAsia="方正仿宋_GBK"/>
          <w:sz w:val="32"/>
          <w:szCs w:val="32"/>
        </w:rPr>
        <w:t>5</w:t>
      </w:r>
      <w:r>
        <w:rPr>
          <w:rFonts w:eastAsia="方正仿宋_GBK"/>
          <w:sz w:val="32"/>
          <w:szCs w:val="32"/>
        </w:rPr>
        <w:t>年一周期不少于</w:t>
      </w:r>
      <w:r>
        <w:rPr>
          <w:rFonts w:eastAsia="方正仿宋_GBK"/>
          <w:sz w:val="32"/>
          <w:szCs w:val="32"/>
        </w:rPr>
        <w:t>360</w:t>
      </w:r>
      <w:r>
        <w:rPr>
          <w:rFonts w:eastAsia="方正仿宋_GBK"/>
          <w:sz w:val="32"/>
          <w:szCs w:val="32"/>
        </w:rPr>
        <w:t>学时的教师全员培训制度。实施浦口区乡村教师支持计划，优先安排乡村教师参加国家、省、市、区级培训和市、区组织的音、体、美等紧缺学科教师培训，满足课程设置对师资的需求。有计划地实施省、市</w:t>
      </w:r>
      <w:r>
        <w:rPr>
          <w:rFonts w:eastAsia="方正仿宋_GBK" w:hint="eastAsia"/>
          <w:sz w:val="32"/>
          <w:szCs w:val="32"/>
        </w:rPr>
        <w:t>“</w:t>
      </w:r>
      <w:r>
        <w:rPr>
          <w:rFonts w:eastAsia="方正仿宋_GBK"/>
          <w:sz w:val="32"/>
          <w:szCs w:val="32"/>
        </w:rPr>
        <w:t>领雁工程</w:t>
      </w:r>
      <w:r>
        <w:rPr>
          <w:rFonts w:eastAsia="方正仿宋_GBK" w:hint="eastAsia"/>
          <w:sz w:val="32"/>
          <w:szCs w:val="32"/>
        </w:rPr>
        <w:t>”“</w:t>
      </w:r>
      <w:r>
        <w:rPr>
          <w:rFonts w:eastAsia="方正仿宋_GBK"/>
          <w:sz w:val="32"/>
          <w:szCs w:val="32"/>
        </w:rPr>
        <w:t>引智培训</w:t>
      </w:r>
      <w:r>
        <w:rPr>
          <w:rFonts w:eastAsia="方正仿宋_GBK" w:hint="eastAsia"/>
          <w:sz w:val="32"/>
          <w:szCs w:val="32"/>
        </w:rPr>
        <w:t>”</w:t>
      </w:r>
      <w:r>
        <w:rPr>
          <w:rFonts w:eastAsia="方正仿宋_GBK"/>
          <w:sz w:val="32"/>
          <w:szCs w:val="32"/>
        </w:rPr>
        <w:t>，培养乡村骨干教师和校长，形成一支稳定的乡村骨干教师和校长队伍。充分发挥特级教师工作室、名师工作室、区讲师团的作用，加快优秀骨干教师培养步伐，实现师资队伍整体质量的提升。（责任单位：区教育局、区编办、区财政局、区人社局、各街道）</w:t>
      </w:r>
    </w:p>
    <w:p w:rsidR="00702214" w:rsidRDefault="00D21E59">
      <w:pPr>
        <w:widowControl/>
        <w:adjustRightInd w:val="0"/>
        <w:snapToGrid w:val="0"/>
        <w:spacing w:line="540" w:lineRule="exact"/>
        <w:ind w:firstLineChars="200" w:firstLine="640"/>
        <w:rPr>
          <w:rFonts w:eastAsia="方正仿宋_GBK"/>
          <w:sz w:val="32"/>
          <w:szCs w:val="32"/>
        </w:rPr>
      </w:pPr>
      <w:r>
        <w:rPr>
          <w:rFonts w:ascii="方正楷体_GBK" w:eastAsia="方正楷体_GBK" w:hint="eastAsia"/>
          <w:sz w:val="32"/>
          <w:szCs w:val="32"/>
        </w:rPr>
        <w:t>（十一）加强教师队伍管理。</w:t>
      </w:r>
      <w:r>
        <w:rPr>
          <w:rFonts w:eastAsia="方正仿宋_GBK" w:hAnsi="方正仿宋_GBK"/>
          <w:sz w:val="32"/>
          <w:szCs w:val="32"/>
        </w:rPr>
        <w:t>进一步强化组织保障，完善区委组织部、区编办、区教育局、区财政局、区人社局等部门参与的联席会议制度。</w:t>
      </w:r>
      <w:r>
        <w:rPr>
          <w:rFonts w:eastAsia="方正仿宋_GBK" w:hAnsi="方正仿宋_GBK" w:hint="eastAsia"/>
          <w:sz w:val="32"/>
          <w:szCs w:val="32"/>
        </w:rPr>
        <w:t>教师自然减员指标要确保用于新增教师。</w:t>
      </w:r>
      <w:r>
        <w:rPr>
          <w:rFonts w:eastAsia="方正仿宋_GBK"/>
          <w:sz w:val="32"/>
          <w:szCs w:val="32"/>
        </w:rPr>
        <w:t>推动义务教育学校教师、校长交流轮岗制度化、常态化。自</w:t>
      </w:r>
      <w:r>
        <w:rPr>
          <w:rFonts w:eastAsia="方正仿宋_GBK"/>
          <w:sz w:val="32"/>
          <w:szCs w:val="32"/>
        </w:rPr>
        <w:t>2020</w:t>
      </w:r>
      <w:r>
        <w:rPr>
          <w:rFonts w:eastAsia="方正仿宋_GBK"/>
          <w:sz w:val="32"/>
          <w:szCs w:val="32"/>
        </w:rPr>
        <w:t>年起，凡晋升中级技术职务的教师，任现职须有两年以上（含两年）交流的经历；凡晋升高级技术职务的教师，任现职期间须有三年以上（含三年）交流的经历。强化教育管理后备人才培养，坚持德才兼备、以德为先，突出新时期好干部标准，树立鲜明的用人导向，逐步建立后备干部库。深入实施</w:t>
      </w:r>
      <w:r>
        <w:rPr>
          <w:rFonts w:eastAsia="方正仿宋_GBK"/>
          <w:sz w:val="32"/>
          <w:szCs w:val="32"/>
        </w:rPr>
        <w:t>“</w:t>
      </w:r>
      <w:r>
        <w:rPr>
          <w:rFonts w:eastAsia="方正仿宋_GBK"/>
          <w:sz w:val="32"/>
          <w:szCs w:val="32"/>
        </w:rPr>
        <w:t>浦口区校（园）长队伍建设工程</w:t>
      </w:r>
      <w:r>
        <w:rPr>
          <w:rFonts w:eastAsia="方正仿宋_GBK"/>
          <w:sz w:val="32"/>
          <w:szCs w:val="32"/>
        </w:rPr>
        <w:t>”</w:t>
      </w:r>
      <w:r>
        <w:rPr>
          <w:rFonts w:eastAsia="方正仿宋_GBK"/>
          <w:sz w:val="32"/>
          <w:szCs w:val="32"/>
        </w:rPr>
        <w:t>，充分发挥区内两所市级校（园）长培训基地作用，围绕办学理念与实现路径、教育管理、队伍建设</w:t>
      </w:r>
      <w:r>
        <w:rPr>
          <w:rFonts w:eastAsia="方正仿宋_GBK"/>
          <w:sz w:val="32"/>
          <w:szCs w:val="32"/>
        </w:rPr>
        <w:lastRenderedPageBreak/>
        <w:t>等主题，采取专题讲座、跟岗锻炼等方式，分类别、分层次开展中小学校（园）长专题培训。区内每年教师交流比例不低于符合交流条件教师总数的</w:t>
      </w:r>
      <w:r>
        <w:rPr>
          <w:rFonts w:eastAsia="方正仿宋_GBK"/>
          <w:sz w:val="32"/>
          <w:szCs w:val="32"/>
        </w:rPr>
        <w:t>15%</w:t>
      </w:r>
      <w:r>
        <w:rPr>
          <w:rFonts w:eastAsia="方正仿宋_GBK"/>
          <w:sz w:val="32"/>
          <w:szCs w:val="32"/>
        </w:rPr>
        <w:t>，城镇学校骨干教师交流比例不低于符合交流条件骨干教师总数的</w:t>
      </w:r>
      <w:r>
        <w:rPr>
          <w:rFonts w:eastAsia="方正仿宋_GBK"/>
          <w:sz w:val="32"/>
          <w:szCs w:val="32"/>
        </w:rPr>
        <w:t>15%</w:t>
      </w:r>
      <w:r>
        <w:rPr>
          <w:rFonts w:eastAsia="方正仿宋_GBK"/>
          <w:sz w:val="32"/>
          <w:szCs w:val="32"/>
        </w:rPr>
        <w:t>。加快推进</w:t>
      </w:r>
      <w:r>
        <w:rPr>
          <w:rFonts w:eastAsia="方正仿宋_GBK"/>
          <w:sz w:val="32"/>
          <w:szCs w:val="32"/>
        </w:rPr>
        <w:t>“</w:t>
      </w:r>
      <w:r>
        <w:rPr>
          <w:rFonts w:eastAsia="方正仿宋_GBK"/>
          <w:sz w:val="32"/>
          <w:szCs w:val="32"/>
        </w:rPr>
        <w:t>区管校用</w:t>
      </w:r>
      <w:r>
        <w:rPr>
          <w:rFonts w:eastAsia="方正仿宋_GBK"/>
          <w:sz w:val="32"/>
          <w:szCs w:val="32"/>
        </w:rPr>
        <w:t>”</w:t>
      </w:r>
      <w:r>
        <w:rPr>
          <w:rFonts w:eastAsia="方正仿宋_GBK"/>
          <w:sz w:val="32"/>
          <w:szCs w:val="32"/>
        </w:rPr>
        <w:t>管理机制改革，建立健全区管教职工编制、人员经费、岗位设置、交流轮岗，校管岗位聘用、绩效工资分配、考核奖惩的体制机制。（责任单位：区教育局、区委组织部、区编办、区财政局、区人社局、各街道）</w:t>
      </w:r>
    </w:p>
    <w:p w:rsidR="00702214" w:rsidRDefault="00D21E59">
      <w:pPr>
        <w:widowControl/>
        <w:adjustRightInd w:val="0"/>
        <w:snapToGrid w:val="0"/>
        <w:spacing w:line="540" w:lineRule="exact"/>
        <w:ind w:firstLineChars="200" w:firstLine="640"/>
        <w:rPr>
          <w:rFonts w:eastAsia="方正仿宋_GBK"/>
          <w:sz w:val="32"/>
          <w:szCs w:val="32"/>
        </w:rPr>
      </w:pPr>
      <w:r>
        <w:rPr>
          <w:rFonts w:ascii="方正楷体_GBK" w:eastAsia="方正楷体_GBK" w:hint="eastAsia"/>
          <w:sz w:val="32"/>
          <w:szCs w:val="32"/>
        </w:rPr>
        <w:t>（十二）落实和提高教师待遇。</w:t>
      </w:r>
      <w:r>
        <w:rPr>
          <w:rFonts w:eastAsia="方正仿宋_GBK" w:hAnsi="方正仿宋_GBK"/>
          <w:sz w:val="32"/>
          <w:szCs w:val="32"/>
        </w:rPr>
        <w:t>逐步实现义务教育教师平均工资收入水平不低于当地公务员的平均工资收入水平，并向地处偏远、条件艰苦的农村学校教师倾斜，使农村学校教师实际工资收入水平高于同职级城镇教师工资收入水平。</w:t>
      </w:r>
      <w:r>
        <w:rPr>
          <w:rFonts w:eastAsia="方正仿宋_GBK"/>
          <w:sz w:val="32"/>
          <w:szCs w:val="32"/>
        </w:rPr>
        <w:t>加大优秀中小学教师奖励力度，每年安排专项资金，对有突出贡献的校长、优秀教师以及从事乡村教育、特殊教育的教师给予奖励。加强对学校绩效工资发放的指导和督查，义务教育学校要根据教学、管理、工勤技能等岗位不同特点实施分类考核，进一步提高课时工作量在绩效工资分配中的权重，重点向一线教师、骨干教师、班主任倾斜。积极探索编外聘用教师的改革，保证质量、控制数量，建立待遇保障机制。（责任单位：区教育局、区人社局、区财政局、各街道）</w:t>
      </w:r>
    </w:p>
    <w:p w:rsidR="00702214" w:rsidRDefault="00D21E59">
      <w:pPr>
        <w:widowControl/>
        <w:adjustRightInd w:val="0"/>
        <w:snapToGrid w:val="0"/>
        <w:spacing w:line="540" w:lineRule="exact"/>
        <w:ind w:firstLineChars="200" w:firstLine="640"/>
        <w:rPr>
          <w:rFonts w:ascii="方正黑体_GBK" w:eastAsia="方正黑体_GBK"/>
          <w:sz w:val="32"/>
          <w:szCs w:val="32"/>
        </w:rPr>
      </w:pPr>
      <w:r>
        <w:rPr>
          <w:rFonts w:ascii="方正黑体_GBK" w:eastAsia="方正黑体_GBK" w:hint="eastAsia"/>
          <w:sz w:val="32"/>
          <w:szCs w:val="32"/>
        </w:rPr>
        <w:t>五、依法落实义务教育财政投入</w:t>
      </w:r>
    </w:p>
    <w:p w:rsidR="00702214" w:rsidRDefault="00D21E59">
      <w:pPr>
        <w:widowControl/>
        <w:adjustRightInd w:val="0"/>
        <w:snapToGrid w:val="0"/>
        <w:spacing w:line="540" w:lineRule="exact"/>
        <w:ind w:firstLineChars="200" w:firstLine="640"/>
        <w:rPr>
          <w:rFonts w:eastAsia="方正仿宋_GBK"/>
          <w:color w:val="FF0000"/>
          <w:sz w:val="32"/>
          <w:szCs w:val="32"/>
        </w:rPr>
      </w:pPr>
      <w:r>
        <w:rPr>
          <w:rFonts w:ascii="方正楷体_GBK" w:eastAsia="方正楷体_GBK" w:hint="eastAsia"/>
          <w:sz w:val="32"/>
          <w:szCs w:val="32"/>
        </w:rPr>
        <w:t>（十三）健全义务教育经费保障机制。</w:t>
      </w:r>
      <w:r>
        <w:rPr>
          <w:rFonts w:eastAsia="方正仿宋_GBK"/>
          <w:sz w:val="32"/>
          <w:szCs w:val="32"/>
        </w:rPr>
        <w:t>区政府履行主体责任，加大对义务教育的投入，按照不低于市定生均公用经费财政拨款基准定额安排学校公用经费，完善城乡一体化义务教育</w:t>
      </w:r>
      <w:r>
        <w:rPr>
          <w:rFonts w:eastAsia="方正仿宋_GBK"/>
          <w:sz w:val="32"/>
          <w:szCs w:val="32"/>
        </w:rPr>
        <w:lastRenderedPageBreak/>
        <w:t>发展经费保障机制，确保校舍维修、教学设备、校园安全经费投入，重点支持教师培养与发展、教育信息化、课程资源和校园文化等内涵建设。经费投入重点向农村义务教育学校和义务教育薄弱学校倾斜。（责任单位：区教育局、区财政局、各街道）</w:t>
      </w:r>
    </w:p>
    <w:p w:rsidR="00702214" w:rsidRDefault="00D21E59">
      <w:pPr>
        <w:widowControl/>
        <w:adjustRightInd w:val="0"/>
        <w:snapToGrid w:val="0"/>
        <w:spacing w:line="540" w:lineRule="exact"/>
        <w:ind w:firstLineChars="200" w:firstLine="640"/>
        <w:rPr>
          <w:rFonts w:eastAsia="方正仿宋_GBK"/>
          <w:sz w:val="32"/>
          <w:szCs w:val="32"/>
        </w:rPr>
      </w:pPr>
      <w:r>
        <w:rPr>
          <w:rFonts w:ascii="方正楷体_GBK" w:eastAsia="方正楷体_GBK" w:hint="eastAsia"/>
          <w:sz w:val="32"/>
          <w:szCs w:val="32"/>
        </w:rPr>
        <w:t>（十四）加大教育经费保障机制综合奖补力度。</w:t>
      </w:r>
      <w:r>
        <w:rPr>
          <w:rFonts w:ascii="方正仿宋_GBK" w:eastAsia="方正仿宋_GBK" w:hAnsi="方正仿宋_GBK" w:cs="方正仿宋_GBK" w:hint="eastAsia"/>
          <w:sz w:val="32"/>
          <w:szCs w:val="32"/>
        </w:rPr>
        <w:t>认真履行区级财政的保障主体责任，进一步加大区级教育资金的保障力度。积极争取省市教育专项资金，全力引导社会爱心人士资助教育事业。</w:t>
      </w:r>
      <w:r>
        <w:rPr>
          <w:rFonts w:eastAsia="方正仿宋_GBK"/>
          <w:sz w:val="32"/>
          <w:szCs w:val="32"/>
        </w:rPr>
        <w:t>（责任单位：区教育局、区民政局、区财政局、各街道）</w:t>
      </w:r>
    </w:p>
    <w:p w:rsidR="00702214" w:rsidRDefault="00D21E59">
      <w:pPr>
        <w:widowControl/>
        <w:adjustRightInd w:val="0"/>
        <w:snapToGrid w:val="0"/>
        <w:spacing w:line="540" w:lineRule="exact"/>
        <w:ind w:firstLineChars="200" w:firstLine="640"/>
        <w:rPr>
          <w:rFonts w:ascii="方正黑体_GBK" w:eastAsia="方正黑体_GBK"/>
          <w:sz w:val="32"/>
          <w:szCs w:val="32"/>
        </w:rPr>
      </w:pPr>
      <w:r>
        <w:rPr>
          <w:rFonts w:ascii="方正黑体_GBK" w:eastAsia="方正黑体_GBK" w:hint="eastAsia"/>
          <w:sz w:val="32"/>
          <w:szCs w:val="32"/>
        </w:rPr>
        <w:t>六、进一步促进义务教育公平</w:t>
      </w:r>
    </w:p>
    <w:p w:rsidR="00702214" w:rsidRDefault="00D21E59">
      <w:pPr>
        <w:widowControl/>
        <w:adjustRightInd w:val="0"/>
        <w:snapToGrid w:val="0"/>
        <w:spacing w:line="540" w:lineRule="exact"/>
        <w:ind w:firstLineChars="200" w:firstLine="640"/>
        <w:rPr>
          <w:rFonts w:eastAsia="方正仿宋_GBK"/>
          <w:color w:val="FF0000"/>
          <w:sz w:val="32"/>
          <w:szCs w:val="32"/>
        </w:rPr>
      </w:pPr>
      <w:r>
        <w:rPr>
          <w:rFonts w:ascii="方正楷体_GBK" w:eastAsia="方正楷体_GBK" w:hint="eastAsia"/>
          <w:sz w:val="32"/>
          <w:szCs w:val="32"/>
        </w:rPr>
        <w:t>（十五）强化随迁子女义务教育。</w:t>
      </w:r>
      <w:r>
        <w:rPr>
          <w:rFonts w:eastAsia="方正仿宋_GBK"/>
          <w:sz w:val="32"/>
          <w:szCs w:val="32"/>
        </w:rPr>
        <w:t>按照国家</w:t>
      </w:r>
      <w:r>
        <w:rPr>
          <w:rFonts w:eastAsia="方正仿宋_GBK"/>
          <w:sz w:val="32"/>
          <w:szCs w:val="32"/>
        </w:rPr>
        <w:t>“</w:t>
      </w:r>
      <w:r>
        <w:rPr>
          <w:rFonts w:eastAsia="方正仿宋_GBK"/>
          <w:sz w:val="32"/>
          <w:szCs w:val="32"/>
        </w:rPr>
        <w:t>两为主</w:t>
      </w:r>
      <w:r>
        <w:rPr>
          <w:rFonts w:eastAsia="方正仿宋_GBK"/>
          <w:sz w:val="32"/>
          <w:szCs w:val="32"/>
        </w:rPr>
        <w:t>”</w:t>
      </w:r>
      <w:r>
        <w:rPr>
          <w:rFonts w:eastAsia="方正仿宋_GBK"/>
          <w:sz w:val="32"/>
          <w:szCs w:val="32"/>
        </w:rPr>
        <w:t>要求，将随迁子女教育工作纳入全区教育发展规划，坚持以公办学校为主安排随迁子女就学。区内各学校要保证符合政策的随迁子女享受与本市户籍学生同等待遇，在教育收费、政府资助、入学分班、评奖评优、入队入团、毕业升学等各个方面做到一视同仁。积极开展多种形式的校内外活动，关注随迁子女身心健康，密切家校联系，做好教育服务工作。（责任单位：区教育局、区发改局、区公安分局、区财政局、</w:t>
      </w:r>
      <w:r>
        <w:rPr>
          <w:rFonts w:eastAsia="方正仿宋_GBK" w:hint="eastAsia"/>
          <w:sz w:val="32"/>
          <w:szCs w:val="32"/>
        </w:rPr>
        <w:t>团区委、</w:t>
      </w:r>
      <w:r>
        <w:rPr>
          <w:rFonts w:eastAsia="方正仿宋_GBK"/>
          <w:sz w:val="32"/>
          <w:szCs w:val="32"/>
        </w:rPr>
        <w:t>各街道）</w:t>
      </w:r>
    </w:p>
    <w:p w:rsidR="00702214" w:rsidRDefault="00D21E59">
      <w:pPr>
        <w:widowControl/>
        <w:adjustRightInd w:val="0"/>
        <w:snapToGrid w:val="0"/>
        <w:spacing w:line="540" w:lineRule="exact"/>
        <w:ind w:firstLineChars="200" w:firstLine="640"/>
        <w:rPr>
          <w:rFonts w:eastAsia="方正仿宋_GBK"/>
          <w:color w:val="FF0000"/>
          <w:sz w:val="32"/>
          <w:szCs w:val="32"/>
        </w:rPr>
      </w:pPr>
      <w:r>
        <w:rPr>
          <w:rFonts w:ascii="方正楷体_GBK" w:eastAsia="方正楷体_GBK" w:hint="eastAsia"/>
          <w:sz w:val="32"/>
          <w:szCs w:val="32"/>
        </w:rPr>
        <w:t>（十六）关爱保护特殊儿童群体。</w:t>
      </w:r>
      <w:r>
        <w:rPr>
          <w:rFonts w:eastAsia="方正仿宋_GBK"/>
          <w:sz w:val="32"/>
          <w:szCs w:val="32"/>
        </w:rPr>
        <w:t>落实地方政府属地责任，深入排查，建立台账，全面掌握留守儿童和家庭困难儿童的基本情况，加强关爱服务和救助保护，帮助其解决实际困难。办好浦口区特殊教育学校，全面开展</w:t>
      </w:r>
      <w:r>
        <w:rPr>
          <w:rFonts w:eastAsia="方正仿宋_GBK"/>
          <w:sz w:val="32"/>
          <w:szCs w:val="32"/>
        </w:rPr>
        <w:t>“</w:t>
      </w:r>
      <w:r>
        <w:rPr>
          <w:rFonts w:eastAsia="方正仿宋_GBK"/>
          <w:sz w:val="32"/>
          <w:szCs w:val="32"/>
        </w:rPr>
        <w:t>随班就读</w:t>
      </w:r>
      <w:r>
        <w:rPr>
          <w:rFonts w:eastAsia="方正仿宋_GBK"/>
          <w:sz w:val="32"/>
          <w:szCs w:val="32"/>
        </w:rPr>
        <w:t>”</w:t>
      </w:r>
      <w:r>
        <w:rPr>
          <w:rFonts w:eastAsia="方正仿宋_GBK"/>
          <w:sz w:val="32"/>
          <w:szCs w:val="32"/>
        </w:rPr>
        <w:t>工作，确保残疾儿童接受良好的义务教育。区内各学校要加强法治教育、安全</w:t>
      </w:r>
      <w:r>
        <w:rPr>
          <w:rFonts w:eastAsia="方正仿宋_GBK"/>
          <w:sz w:val="32"/>
          <w:szCs w:val="32"/>
        </w:rPr>
        <w:lastRenderedPageBreak/>
        <w:t>教育和心理健康教育，积极开展心理辅导。学校加强与家长、受委托监护人的沟通交流，提供电话、视频通话等工具方便学生和家长联系。强化家庭监护主体责任，外出务工父母要依法履行监护职责和抚养义务。（责任单位：区教育局、区公安分局、区民政局、区财政局、团区委、区妇联、各街道）</w:t>
      </w:r>
    </w:p>
    <w:p w:rsidR="00702214" w:rsidRDefault="00D21E59">
      <w:pPr>
        <w:widowControl/>
        <w:adjustRightInd w:val="0"/>
        <w:snapToGrid w:val="0"/>
        <w:spacing w:line="540" w:lineRule="exact"/>
        <w:ind w:firstLineChars="200" w:firstLine="640"/>
        <w:rPr>
          <w:rFonts w:ascii="方正黑体_GBK" w:eastAsia="方正黑体_GBK"/>
          <w:sz w:val="32"/>
          <w:szCs w:val="32"/>
        </w:rPr>
      </w:pPr>
      <w:r>
        <w:rPr>
          <w:rFonts w:ascii="方正黑体_GBK" w:eastAsia="方正黑体_GBK" w:hint="eastAsia"/>
          <w:sz w:val="32"/>
          <w:szCs w:val="32"/>
        </w:rPr>
        <w:t>七、全力保障校园和学生安全</w:t>
      </w:r>
    </w:p>
    <w:p w:rsidR="00702214" w:rsidRDefault="00D21E59">
      <w:pPr>
        <w:widowControl/>
        <w:adjustRightInd w:val="0"/>
        <w:snapToGrid w:val="0"/>
        <w:spacing w:line="540" w:lineRule="exact"/>
        <w:ind w:firstLineChars="200" w:firstLine="640"/>
        <w:rPr>
          <w:rFonts w:eastAsia="方正仿宋_GBK"/>
          <w:color w:val="FF0000"/>
          <w:sz w:val="32"/>
          <w:szCs w:val="32"/>
        </w:rPr>
      </w:pPr>
      <w:r>
        <w:rPr>
          <w:rFonts w:ascii="方正楷体_GBK" w:eastAsia="方正楷体_GBK" w:hint="eastAsia"/>
          <w:sz w:val="32"/>
          <w:szCs w:val="32"/>
        </w:rPr>
        <w:t>（十七）重视校园及其周边安全管理。</w:t>
      </w:r>
      <w:r>
        <w:rPr>
          <w:rFonts w:eastAsia="方正仿宋_GBK" w:hAnsi="方正仿宋_GBK"/>
          <w:sz w:val="32"/>
          <w:szCs w:val="32"/>
        </w:rPr>
        <w:t>完善学校内部安全管理制度，加大学校</w:t>
      </w:r>
      <w:r>
        <w:rPr>
          <w:rFonts w:eastAsia="方正仿宋_GBK"/>
          <w:sz w:val="32"/>
          <w:szCs w:val="32"/>
        </w:rPr>
        <w:t>“</w:t>
      </w:r>
      <w:r>
        <w:rPr>
          <w:rFonts w:eastAsia="方正仿宋_GBK" w:hAnsi="方正仿宋_GBK"/>
          <w:sz w:val="32"/>
          <w:szCs w:val="32"/>
        </w:rPr>
        <w:t>三防</w:t>
      </w:r>
      <w:r>
        <w:rPr>
          <w:rFonts w:eastAsia="方正仿宋_GBK"/>
          <w:sz w:val="32"/>
          <w:szCs w:val="32"/>
        </w:rPr>
        <w:t>”</w:t>
      </w:r>
      <w:r>
        <w:rPr>
          <w:rFonts w:eastAsia="方正仿宋_GBK" w:hAnsi="方正仿宋_GBK"/>
          <w:sz w:val="32"/>
          <w:szCs w:val="32"/>
        </w:rPr>
        <w:t>建设，升级完善学校</w:t>
      </w:r>
      <w:r>
        <w:rPr>
          <w:rFonts w:eastAsia="方正仿宋_GBK"/>
          <w:sz w:val="32"/>
          <w:szCs w:val="32"/>
        </w:rPr>
        <w:t>“</w:t>
      </w:r>
      <w:r>
        <w:rPr>
          <w:rFonts w:eastAsia="方正仿宋_GBK" w:hAnsi="方正仿宋_GBK"/>
          <w:sz w:val="32"/>
          <w:szCs w:val="32"/>
        </w:rPr>
        <w:t>一键报警系统</w:t>
      </w:r>
      <w:r>
        <w:rPr>
          <w:rFonts w:eastAsia="方正仿宋_GBK"/>
          <w:sz w:val="32"/>
          <w:szCs w:val="32"/>
        </w:rPr>
        <w:t>”</w:t>
      </w:r>
      <w:r>
        <w:rPr>
          <w:rFonts w:eastAsia="方正仿宋_GBK" w:hAnsi="方正仿宋_GBK"/>
          <w:sz w:val="32"/>
          <w:szCs w:val="32"/>
        </w:rPr>
        <w:t>。</w:t>
      </w:r>
      <w:r>
        <w:rPr>
          <w:rFonts w:eastAsia="方正仿宋_GBK"/>
          <w:sz w:val="32"/>
          <w:szCs w:val="32"/>
        </w:rPr>
        <w:t>健全义务教育学校安全保障体系和运行机制，探索建立学生意外伤害综合保险制度。深入开展</w:t>
      </w:r>
      <w:r>
        <w:rPr>
          <w:rFonts w:eastAsia="方正仿宋_GBK"/>
          <w:sz w:val="32"/>
          <w:szCs w:val="32"/>
        </w:rPr>
        <w:t>“</w:t>
      </w:r>
      <w:r>
        <w:rPr>
          <w:rFonts w:eastAsia="方正仿宋_GBK"/>
          <w:sz w:val="32"/>
          <w:szCs w:val="32"/>
        </w:rPr>
        <w:t>平安校园</w:t>
      </w:r>
      <w:r>
        <w:rPr>
          <w:rFonts w:eastAsia="方正仿宋_GBK"/>
          <w:sz w:val="32"/>
          <w:szCs w:val="32"/>
        </w:rPr>
        <w:t>”</w:t>
      </w:r>
      <w:r>
        <w:rPr>
          <w:rFonts w:eastAsia="方正仿宋_GBK"/>
          <w:sz w:val="32"/>
          <w:szCs w:val="32"/>
        </w:rPr>
        <w:t>创建活动。健全</w:t>
      </w:r>
      <w:r>
        <w:rPr>
          <w:rFonts w:eastAsia="方正仿宋_GBK"/>
          <w:sz w:val="32"/>
          <w:szCs w:val="32"/>
        </w:rPr>
        <w:t>“</w:t>
      </w:r>
      <w:r>
        <w:rPr>
          <w:rFonts w:eastAsia="方正仿宋_GBK"/>
          <w:sz w:val="32"/>
          <w:szCs w:val="32"/>
        </w:rPr>
        <w:t>校园</w:t>
      </w:r>
      <w:r>
        <w:rPr>
          <w:rFonts w:eastAsia="方正仿宋_GBK"/>
          <w:sz w:val="32"/>
          <w:szCs w:val="32"/>
        </w:rPr>
        <w:t>110</w:t>
      </w:r>
      <w:r>
        <w:rPr>
          <w:rFonts w:eastAsia="方正仿宋_GBK" w:hint="eastAsia"/>
          <w:sz w:val="32"/>
          <w:szCs w:val="32"/>
        </w:rPr>
        <w:t>”</w:t>
      </w:r>
      <w:r>
        <w:rPr>
          <w:rFonts w:eastAsia="方正仿宋_GBK"/>
          <w:sz w:val="32"/>
          <w:szCs w:val="32"/>
        </w:rPr>
        <w:t>制度，强化警校合作、信息联动和快速应急处置机制，严厉打击涉校涉生违法犯罪。加强学校食品安全、饮用水卫生和传染病防控，保障学生身体健康。开展校园周边综合治理，落实相关部门日常监管责任，加强风险排查和整治，形成齐抓共管格局。（责任单位：区教育局、区公安分局、区综治办、区卫计局、区市场监管局、各街道）</w:t>
      </w:r>
    </w:p>
    <w:p w:rsidR="00702214" w:rsidRDefault="00D21E59">
      <w:pPr>
        <w:widowControl/>
        <w:adjustRightInd w:val="0"/>
        <w:snapToGrid w:val="0"/>
        <w:spacing w:line="540" w:lineRule="exact"/>
        <w:ind w:firstLineChars="200" w:firstLine="640"/>
        <w:rPr>
          <w:rFonts w:eastAsia="方正仿宋_GBK"/>
          <w:color w:val="FF0000"/>
          <w:sz w:val="32"/>
          <w:szCs w:val="32"/>
        </w:rPr>
      </w:pPr>
      <w:r>
        <w:rPr>
          <w:rFonts w:ascii="方正楷体_GBK" w:eastAsia="方正楷体_GBK" w:hint="eastAsia"/>
          <w:sz w:val="32"/>
          <w:szCs w:val="32"/>
        </w:rPr>
        <w:t>（十八）严格校车安全管理。</w:t>
      </w:r>
      <w:r>
        <w:rPr>
          <w:rFonts w:eastAsia="方正仿宋_GBK"/>
          <w:sz w:val="32"/>
          <w:szCs w:val="32"/>
        </w:rPr>
        <w:t>健全浦口区校车安全管理联席会议制度，建立区校车安全管理工作机制，统筹协调校车安全管理工作。根据学校分布、需要校车服务的学生人数和道路交通状况等，制定校车服务方案，确定校车运营和管理模式。不断完善和优化公交建设，力争到</w:t>
      </w:r>
      <w:r>
        <w:rPr>
          <w:rFonts w:eastAsia="方正仿宋_GBK"/>
          <w:sz w:val="32"/>
          <w:szCs w:val="32"/>
        </w:rPr>
        <w:t>2020</w:t>
      </w:r>
      <w:r>
        <w:rPr>
          <w:rFonts w:eastAsia="方正仿宋_GBK"/>
          <w:sz w:val="32"/>
          <w:szCs w:val="32"/>
        </w:rPr>
        <w:t>年基本实现学生上、放学公交化。（责任单位：区教育局、区公安分局、区物价局、区交通局）</w:t>
      </w:r>
    </w:p>
    <w:p w:rsidR="00702214" w:rsidRDefault="00D21E59">
      <w:pPr>
        <w:widowControl/>
        <w:adjustRightInd w:val="0"/>
        <w:snapToGrid w:val="0"/>
        <w:spacing w:line="540" w:lineRule="exact"/>
        <w:ind w:firstLineChars="200" w:firstLine="640"/>
        <w:rPr>
          <w:rFonts w:eastAsia="方正仿宋_GBK"/>
          <w:color w:val="FF0000"/>
          <w:sz w:val="32"/>
          <w:szCs w:val="32"/>
        </w:rPr>
      </w:pPr>
      <w:r>
        <w:rPr>
          <w:rFonts w:ascii="方正楷体_GBK" w:eastAsia="方正楷体_GBK" w:hint="eastAsia"/>
          <w:sz w:val="32"/>
          <w:szCs w:val="32"/>
        </w:rPr>
        <w:lastRenderedPageBreak/>
        <w:t>（十九）防治学生欺凌和暴力。</w:t>
      </w:r>
      <w:r>
        <w:rPr>
          <w:rFonts w:eastAsia="方正仿宋_GBK" w:hAnsi="方正仿宋_GBK"/>
          <w:sz w:val="32"/>
          <w:szCs w:val="32"/>
        </w:rPr>
        <w:t>普遍开展中小学生思想道德教育、法治教育、安全教育、心理健康教育，加强文</w:t>
      </w:r>
      <w:r>
        <w:rPr>
          <w:rFonts w:eastAsia="方正仿宋_GBK"/>
          <w:sz w:val="32"/>
          <w:szCs w:val="32"/>
        </w:rPr>
        <w:t>明礼仪养成教育，提升学生文明、诚信、友善等道德品质，促进学生身心健康发展，到</w:t>
      </w:r>
      <w:r>
        <w:rPr>
          <w:rFonts w:eastAsia="方正仿宋_GBK"/>
          <w:sz w:val="32"/>
          <w:szCs w:val="32"/>
        </w:rPr>
        <w:t>2020</w:t>
      </w:r>
      <w:r>
        <w:rPr>
          <w:rFonts w:eastAsia="方正仿宋_GBK"/>
          <w:sz w:val="32"/>
          <w:szCs w:val="32"/>
        </w:rPr>
        <w:t>年，全区</w:t>
      </w:r>
      <w:r>
        <w:rPr>
          <w:rFonts w:eastAsia="方正仿宋_GBK"/>
          <w:sz w:val="32"/>
          <w:szCs w:val="32"/>
        </w:rPr>
        <w:t>80%</w:t>
      </w:r>
      <w:r>
        <w:rPr>
          <w:rFonts w:eastAsia="方正仿宋_GBK"/>
          <w:sz w:val="32"/>
          <w:szCs w:val="32"/>
        </w:rPr>
        <w:t>的学校创成</w:t>
      </w:r>
      <w:r>
        <w:rPr>
          <w:rFonts w:eastAsia="方正仿宋_GBK"/>
          <w:sz w:val="32"/>
          <w:szCs w:val="32"/>
        </w:rPr>
        <w:t>“</w:t>
      </w:r>
      <w:r>
        <w:rPr>
          <w:rFonts w:eastAsia="方正仿宋_GBK"/>
          <w:sz w:val="32"/>
          <w:szCs w:val="32"/>
        </w:rPr>
        <w:t>健康促进学校</w:t>
      </w:r>
      <w:r>
        <w:rPr>
          <w:rFonts w:eastAsia="方正仿宋_GBK"/>
          <w:sz w:val="32"/>
          <w:szCs w:val="32"/>
        </w:rPr>
        <w:t>”</w:t>
      </w:r>
      <w:r>
        <w:rPr>
          <w:rFonts w:eastAsia="方正仿宋_GBK"/>
          <w:sz w:val="32"/>
          <w:szCs w:val="32"/>
        </w:rPr>
        <w:t>。严格日常学生欺凌和暴力的预防与管理，密切家校沟通，及时处置各类违法违规事件，强化教育惩戒和威慑作用，科学有效地实施追踪辅导。（责任单位：区教育局、区文明办、区综治办、区公安分局、区司法局、团区委、区妇联）</w:t>
      </w:r>
    </w:p>
    <w:p w:rsidR="00702214" w:rsidRDefault="00D21E59">
      <w:pPr>
        <w:widowControl/>
        <w:adjustRightInd w:val="0"/>
        <w:snapToGrid w:val="0"/>
        <w:spacing w:line="540" w:lineRule="exact"/>
        <w:ind w:firstLineChars="200" w:firstLine="640"/>
        <w:rPr>
          <w:rFonts w:ascii="方正黑体_GBK" w:eastAsia="方正黑体_GBK"/>
          <w:sz w:val="32"/>
          <w:szCs w:val="32"/>
        </w:rPr>
      </w:pPr>
      <w:r>
        <w:rPr>
          <w:rFonts w:ascii="方正黑体_GBK" w:eastAsia="方正黑体_GBK" w:hint="eastAsia"/>
          <w:sz w:val="32"/>
          <w:szCs w:val="32"/>
        </w:rPr>
        <w:t>八、开展专项督导检查</w:t>
      </w:r>
    </w:p>
    <w:p w:rsidR="00702214" w:rsidRDefault="00D21E59">
      <w:pPr>
        <w:widowControl/>
        <w:adjustRightInd w:val="0"/>
        <w:snapToGrid w:val="0"/>
        <w:spacing w:line="540" w:lineRule="exact"/>
        <w:ind w:firstLine="640"/>
        <w:rPr>
          <w:rFonts w:eastAsia="方正仿宋_GBK"/>
          <w:color w:val="FF0000"/>
          <w:sz w:val="32"/>
          <w:szCs w:val="32"/>
        </w:rPr>
      </w:pPr>
      <w:r>
        <w:rPr>
          <w:rFonts w:ascii="方正楷体_GBK" w:eastAsia="方正楷体_GBK" w:hint="eastAsia"/>
          <w:sz w:val="32"/>
          <w:szCs w:val="32"/>
        </w:rPr>
        <w:t>（二十）加强义务教育工作专项督导。</w:t>
      </w:r>
      <w:r>
        <w:rPr>
          <w:rFonts w:eastAsia="方正仿宋_GBK"/>
          <w:sz w:val="32"/>
          <w:szCs w:val="32"/>
        </w:rPr>
        <w:t>政府督查部门和教育督导部门定期开展城乡义务教育一体化、促进优质均衡发展情况的专项督导检查，建立完善督查通报和责任追究制度。做到定期督查，定期通报，强化督导结果的运用。（责任单位：区教育局、区编办、区财政局、区人社局、区国土分局、区规划分局、各街道）</w:t>
      </w:r>
    </w:p>
    <w:p w:rsidR="00EB0356" w:rsidRDefault="00EB0356" w:rsidP="00EB0356">
      <w:pPr>
        <w:widowControl/>
        <w:adjustRightInd w:val="0"/>
        <w:snapToGrid w:val="0"/>
        <w:spacing w:line="540" w:lineRule="exact"/>
        <w:rPr>
          <w:rFonts w:eastAsia="方正仿宋_GBK"/>
          <w:sz w:val="32"/>
          <w:szCs w:val="32"/>
        </w:rPr>
      </w:pPr>
    </w:p>
    <w:p w:rsidR="00EB0356" w:rsidRDefault="00EB0356" w:rsidP="00EB0356">
      <w:pPr>
        <w:widowControl/>
        <w:adjustRightInd w:val="0"/>
        <w:snapToGrid w:val="0"/>
        <w:spacing w:line="540" w:lineRule="exact"/>
        <w:ind w:firstLineChars="1300" w:firstLine="4160"/>
        <w:rPr>
          <w:rFonts w:eastAsia="方正仿宋_GBK"/>
          <w:sz w:val="32"/>
          <w:szCs w:val="32"/>
        </w:rPr>
      </w:pPr>
    </w:p>
    <w:p w:rsidR="00702214" w:rsidRDefault="00D21E59" w:rsidP="00EB0356">
      <w:pPr>
        <w:widowControl/>
        <w:adjustRightInd w:val="0"/>
        <w:snapToGrid w:val="0"/>
        <w:spacing w:line="540" w:lineRule="exact"/>
        <w:ind w:firstLineChars="1300" w:firstLine="4160"/>
        <w:rPr>
          <w:rFonts w:eastAsia="方正仿宋_GBK"/>
          <w:sz w:val="32"/>
          <w:szCs w:val="32"/>
        </w:rPr>
      </w:pPr>
      <w:r>
        <w:rPr>
          <w:rFonts w:eastAsia="方正仿宋_GBK"/>
          <w:sz w:val="32"/>
          <w:szCs w:val="32"/>
        </w:rPr>
        <w:t xml:space="preserve"> </w:t>
      </w:r>
      <w:r w:rsidR="00EB0356">
        <w:rPr>
          <w:rFonts w:eastAsia="方正仿宋_GBK"/>
          <w:sz w:val="32"/>
          <w:szCs w:val="32"/>
        </w:rPr>
        <w:t>南京市浦口区人民</w:t>
      </w:r>
      <w:r w:rsidR="00EB0356">
        <w:rPr>
          <w:rFonts w:eastAsia="方正仿宋_GBK" w:hint="eastAsia"/>
          <w:sz w:val="32"/>
          <w:szCs w:val="32"/>
        </w:rPr>
        <w:t>政府办公室</w:t>
      </w:r>
    </w:p>
    <w:p w:rsidR="00702214" w:rsidRDefault="00EB0356">
      <w:pPr>
        <w:widowControl/>
        <w:adjustRightInd w:val="0"/>
        <w:snapToGrid w:val="0"/>
        <w:spacing w:line="540" w:lineRule="exact"/>
        <w:ind w:firstLine="640"/>
        <w:rPr>
          <w:rFonts w:eastAsia="方正仿宋_GBK"/>
          <w:sz w:val="32"/>
          <w:szCs w:val="32"/>
        </w:rPr>
      </w:pPr>
      <w:r>
        <w:rPr>
          <w:rFonts w:eastAsia="方正仿宋_GBK"/>
          <w:sz w:val="32"/>
          <w:szCs w:val="32"/>
        </w:rPr>
        <w:t xml:space="preserve">                            </w:t>
      </w:r>
      <w:r w:rsidR="00D21E59">
        <w:rPr>
          <w:rFonts w:eastAsia="方正仿宋_GBK"/>
          <w:sz w:val="32"/>
          <w:szCs w:val="32"/>
        </w:rPr>
        <w:t>2017</w:t>
      </w:r>
      <w:r w:rsidR="00D21E59">
        <w:rPr>
          <w:rFonts w:eastAsia="方正仿宋_GBK"/>
          <w:sz w:val="32"/>
          <w:szCs w:val="32"/>
        </w:rPr>
        <w:t>年</w:t>
      </w:r>
      <w:r>
        <w:rPr>
          <w:rFonts w:eastAsia="方正仿宋_GBK" w:hint="eastAsia"/>
          <w:sz w:val="32"/>
          <w:szCs w:val="32"/>
        </w:rPr>
        <w:t>12</w:t>
      </w:r>
      <w:r w:rsidR="00D21E59">
        <w:rPr>
          <w:rFonts w:eastAsia="方正仿宋_GBK"/>
          <w:sz w:val="32"/>
          <w:szCs w:val="32"/>
        </w:rPr>
        <w:t>月</w:t>
      </w:r>
      <w:r>
        <w:rPr>
          <w:rFonts w:eastAsia="方正仿宋_GBK" w:hint="eastAsia"/>
          <w:sz w:val="32"/>
          <w:szCs w:val="32"/>
        </w:rPr>
        <w:t>14</w:t>
      </w:r>
      <w:r w:rsidR="00D21E59">
        <w:rPr>
          <w:rFonts w:eastAsia="方正仿宋_GBK"/>
          <w:sz w:val="32"/>
          <w:szCs w:val="32"/>
        </w:rPr>
        <w:t>日</w:t>
      </w:r>
    </w:p>
    <w:p w:rsidR="00E03DDF" w:rsidRDefault="00E03DDF">
      <w:pPr>
        <w:widowControl/>
        <w:adjustRightInd w:val="0"/>
        <w:snapToGrid w:val="0"/>
        <w:spacing w:line="540" w:lineRule="exact"/>
        <w:ind w:firstLine="640"/>
        <w:rPr>
          <w:rFonts w:eastAsia="方正仿宋_GBK"/>
          <w:sz w:val="32"/>
          <w:szCs w:val="32"/>
        </w:rPr>
      </w:pPr>
    </w:p>
    <w:tbl>
      <w:tblPr>
        <w:tblW w:w="8978" w:type="dxa"/>
        <w:jc w:val="center"/>
        <w:tblInd w:w="28" w:type="dxa"/>
        <w:tblBorders>
          <w:bottom w:val="single" w:sz="8" w:space="0" w:color="000000"/>
        </w:tblBorders>
        <w:tblLayout w:type="fixed"/>
        <w:tblCellMar>
          <w:left w:w="28" w:type="dxa"/>
          <w:right w:w="28" w:type="dxa"/>
        </w:tblCellMar>
        <w:tblLook w:val="0000"/>
      </w:tblPr>
      <w:tblGrid>
        <w:gridCol w:w="1365"/>
        <w:gridCol w:w="3780"/>
        <w:gridCol w:w="3833"/>
      </w:tblGrid>
      <w:tr w:rsidR="00E03DDF" w:rsidRPr="008E4207" w:rsidTr="00FB59A1">
        <w:trPr>
          <w:trHeight w:val="570"/>
          <w:jc w:val="center"/>
        </w:trPr>
        <w:tc>
          <w:tcPr>
            <w:tcW w:w="1365" w:type="dxa"/>
            <w:tcBorders>
              <w:top w:val="single" w:sz="8" w:space="0" w:color="000000"/>
              <w:bottom w:val="single" w:sz="8" w:space="0" w:color="000000"/>
            </w:tcBorders>
            <w:vAlign w:val="center"/>
          </w:tcPr>
          <w:p w:rsidR="00E03DDF" w:rsidRPr="008E4207" w:rsidRDefault="00E03DDF" w:rsidP="00FB59A1">
            <w:pPr>
              <w:pStyle w:val="a9"/>
              <w:spacing w:line="560" w:lineRule="exact"/>
              <w:ind w:firstLine="0"/>
              <w:rPr>
                <w:rFonts w:ascii="方正仿宋_GBK" w:eastAsia="方正仿宋_GBK"/>
                <w:sz w:val="28"/>
                <w:szCs w:val="28"/>
              </w:rPr>
            </w:pPr>
            <w:r w:rsidRPr="008E4207">
              <w:rPr>
                <w:rFonts w:ascii="方正仿宋_GBK" w:eastAsia="方正仿宋_GBK" w:hint="eastAsia"/>
                <w:sz w:val="28"/>
                <w:szCs w:val="28"/>
              </w:rPr>
              <w:t>抄送：</w:t>
            </w:r>
          </w:p>
        </w:tc>
        <w:tc>
          <w:tcPr>
            <w:tcW w:w="7613" w:type="dxa"/>
            <w:gridSpan w:val="2"/>
            <w:tcBorders>
              <w:top w:val="single" w:sz="8" w:space="0" w:color="000000"/>
              <w:bottom w:val="single" w:sz="8" w:space="0" w:color="000000"/>
            </w:tcBorders>
            <w:vAlign w:val="center"/>
          </w:tcPr>
          <w:p w:rsidR="00E03DDF" w:rsidRPr="008E4207" w:rsidRDefault="00E03DDF" w:rsidP="00FB59A1">
            <w:pPr>
              <w:pStyle w:val="a8"/>
              <w:spacing w:line="560" w:lineRule="exact"/>
              <w:rPr>
                <w:rFonts w:ascii="方正仿宋_GBK" w:eastAsia="方正仿宋_GBK"/>
                <w:sz w:val="28"/>
                <w:szCs w:val="28"/>
              </w:rPr>
            </w:pPr>
            <w:r w:rsidRPr="008E4207">
              <w:rPr>
                <w:rFonts w:ascii="方正仿宋_GBK" w:eastAsia="方正仿宋_GBK" w:hint="eastAsia"/>
                <w:sz w:val="28"/>
                <w:szCs w:val="28"/>
              </w:rPr>
              <w:t>区委</w:t>
            </w:r>
            <w:r>
              <w:rPr>
                <w:rFonts w:ascii="方正仿宋_GBK" w:eastAsia="方正仿宋_GBK" w:hint="eastAsia"/>
                <w:sz w:val="28"/>
                <w:szCs w:val="28"/>
              </w:rPr>
              <w:t>办</w:t>
            </w:r>
            <w:r w:rsidRPr="008E4207">
              <w:rPr>
                <w:rFonts w:ascii="方正仿宋_GBK" w:eastAsia="方正仿宋_GBK" w:hint="eastAsia"/>
                <w:sz w:val="28"/>
                <w:szCs w:val="28"/>
              </w:rPr>
              <w:t>、区人大</w:t>
            </w:r>
            <w:r>
              <w:rPr>
                <w:rFonts w:ascii="方正仿宋_GBK" w:eastAsia="方正仿宋_GBK" w:hint="eastAsia"/>
                <w:sz w:val="28"/>
                <w:szCs w:val="28"/>
              </w:rPr>
              <w:t>办</w:t>
            </w:r>
            <w:r w:rsidRPr="008E4207">
              <w:rPr>
                <w:rFonts w:ascii="方正仿宋_GBK" w:eastAsia="方正仿宋_GBK" w:hint="eastAsia"/>
                <w:sz w:val="28"/>
                <w:szCs w:val="28"/>
              </w:rPr>
              <w:t>、区政协</w:t>
            </w:r>
            <w:r>
              <w:rPr>
                <w:rFonts w:ascii="方正仿宋_GBK" w:eastAsia="方正仿宋_GBK" w:hint="eastAsia"/>
                <w:sz w:val="28"/>
                <w:szCs w:val="28"/>
              </w:rPr>
              <w:t>办</w:t>
            </w:r>
            <w:r w:rsidRPr="008E4207">
              <w:rPr>
                <w:rFonts w:ascii="方正仿宋_GBK" w:eastAsia="方正仿宋_GBK" w:hint="eastAsia"/>
                <w:sz w:val="28"/>
                <w:szCs w:val="28"/>
              </w:rPr>
              <w:t>，区法院、检察院，区人武部，区委各部门</w:t>
            </w:r>
          </w:p>
        </w:tc>
      </w:tr>
      <w:tr w:rsidR="00E03DDF" w:rsidRPr="008E4207" w:rsidTr="00FB59A1">
        <w:trPr>
          <w:cantSplit/>
          <w:trHeight w:val="570"/>
          <w:jc w:val="center"/>
        </w:trPr>
        <w:tc>
          <w:tcPr>
            <w:tcW w:w="5145" w:type="dxa"/>
            <w:gridSpan w:val="2"/>
            <w:tcBorders>
              <w:top w:val="nil"/>
              <w:bottom w:val="single" w:sz="12" w:space="0" w:color="000000"/>
            </w:tcBorders>
            <w:vAlign w:val="center"/>
          </w:tcPr>
          <w:p w:rsidR="00E03DDF" w:rsidRPr="008E4207" w:rsidRDefault="00E03DDF" w:rsidP="00FB59A1">
            <w:pPr>
              <w:pStyle w:val="aa"/>
              <w:spacing w:line="560" w:lineRule="exact"/>
              <w:ind w:firstLine="0"/>
              <w:rPr>
                <w:rFonts w:eastAsia="方正仿宋_GBK"/>
                <w:sz w:val="28"/>
                <w:szCs w:val="28"/>
              </w:rPr>
            </w:pPr>
            <w:r w:rsidRPr="008E4207">
              <w:rPr>
                <w:rFonts w:eastAsia="方正仿宋_GBK"/>
                <w:sz w:val="28"/>
                <w:szCs w:val="28"/>
              </w:rPr>
              <w:t>南京市浦口区人民政府办公室</w:t>
            </w:r>
          </w:p>
        </w:tc>
        <w:tc>
          <w:tcPr>
            <w:tcW w:w="3833" w:type="dxa"/>
            <w:tcBorders>
              <w:top w:val="nil"/>
              <w:bottom w:val="single" w:sz="12" w:space="0" w:color="000000"/>
            </w:tcBorders>
            <w:vAlign w:val="center"/>
          </w:tcPr>
          <w:p w:rsidR="00E03DDF" w:rsidRPr="008E4207" w:rsidRDefault="00E03DDF" w:rsidP="00EB0356">
            <w:pPr>
              <w:pStyle w:val="ab"/>
              <w:spacing w:line="560" w:lineRule="exact"/>
              <w:ind w:right="480" w:firstLine="560"/>
              <w:rPr>
                <w:rFonts w:eastAsia="方正仿宋_GBK"/>
                <w:sz w:val="28"/>
                <w:szCs w:val="28"/>
              </w:rPr>
            </w:pPr>
            <w:r w:rsidRPr="008E4207">
              <w:rPr>
                <w:rFonts w:eastAsia="方正仿宋_GBK"/>
                <w:sz w:val="28"/>
                <w:szCs w:val="28"/>
              </w:rPr>
              <w:t>201</w:t>
            </w:r>
            <w:r>
              <w:rPr>
                <w:rFonts w:eastAsia="方正仿宋_GBK" w:hint="eastAsia"/>
                <w:sz w:val="28"/>
                <w:szCs w:val="28"/>
              </w:rPr>
              <w:t>7</w:t>
            </w:r>
            <w:r w:rsidRPr="008E4207">
              <w:rPr>
                <w:rFonts w:eastAsia="方正仿宋_GBK"/>
                <w:sz w:val="28"/>
                <w:szCs w:val="28"/>
              </w:rPr>
              <w:t>年</w:t>
            </w:r>
            <w:r>
              <w:rPr>
                <w:rFonts w:eastAsia="方正仿宋_GBK" w:hint="eastAsia"/>
                <w:sz w:val="28"/>
                <w:szCs w:val="28"/>
              </w:rPr>
              <w:t>12</w:t>
            </w:r>
            <w:r w:rsidRPr="008E4207">
              <w:rPr>
                <w:rFonts w:eastAsia="方正仿宋_GBK"/>
                <w:sz w:val="28"/>
                <w:szCs w:val="28"/>
              </w:rPr>
              <w:t>月</w:t>
            </w:r>
            <w:r w:rsidR="00EB0356">
              <w:rPr>
                <w:rFonts w:eastAsia="方正仿宋_GBK" w:hint="eastAsia"/>
                <w:sz w:val="28"/>
                <w:szCs w:val="28"/>
              </w:rPr>
              <w:t>14</w:t>
            </w:r>
            <w:r w:rsidRPr="008E4207">
              <w:rPr>
                <w:rFonts w:eastAsia="方正仿宋_GBK"/>
                <w:sz w:val="28"/>
                <w:szCs w:val="28"/>
              </w:rPr>
              <w:t>日印发</w:t>
            </w:r>
            <w:r w:rsidRPr="008E4207">
              <w:rPr>
                <w:rFonts w:eastAsia="方正仿宋_GBK"/>
                <w:sz w:val="28"/>
                <w:szCs w:val="28"/>
              </w:rPr>
              <w:t xml:space="preserve"> </w:t>
            </w:r>
          </w:p>
        </w:tc>
      </w:tr>
    </w:tbl>
    <w:p w:rsidR="00E03DDF" w:rsidRDefault="00E03DDF" w:rsidP="00E03DDF">
      <w:pPr>
        <w:widowControl/>
        <w:adjustRightInd w:val="0"/>
        <w:snapToGrid w:val="0"/>
        <w:spacing w:line="540" w:lineRule="exact"/>
        <w:rPr>
          <w:rFonts w:eastAsia="方正仿宋_GBK"/>
          <w:sz w:val="32"/>
          <w:szCs w:val="32"/>
        </w:rPr>
      </w:pPr>
    </w:p>
    <w:sectPr w:rsidR="00E03DDF" w:rsidSect="00702214">
      <w:footerReference w:type="even" r:id="rId8"/>
      <w:footerReference w:type="default" r:id="rId9"/>
      <w:footerReference w:type="first" r:id="rId10"/>
      <w:pgSz w:w="11906" w:h="16838"/>
      <w:pgMar w:top="2098" w:right="1588" w:bottom="1701" w:left="1588" w:header="851" w:footer="851" w:gutter="0"/>
      <w:cols w:space="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459" w:rsidRDefault="009F1459" w:rsidP="00702214">
      <w:pPr>
        <w:ind w:firstLine="560"/>
      </w:pPr>
      <w:r>
        <w:separator/>
      </w:r>
    </w:p>
  </w:endnote>
  <w:endnote w:type="continuationSeparator" w:id="1">
    <w:p w:rsidR="009F1459" w:rsidRDefault="009F1459" w:rsidP="00702214">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214" w:rsidRDefault="00EC7D6B">
    <w:pPr>
      <w:pStyle w:val="a5"/>
      <w:framePr w:wrap="around" w:vAnchor="text" w:hAnchor="margin" w:xAlign="center" w:y="1"/>
      <w:rPr>
        <w:rStyle w:val="a7"/>
      </w:rPr>
    </w:pPr>
    <w:r>
      <w:rPr>
        <w:rStyle w:val="a7"/>
      </w:rPr>
      <w:fldChar w:fldCharType="begin"/>
    </w:r>
    <w:r w:rsidR="00D21E59">
      <w:rPr>
        <w:rStyle w:val="a7"/>
      </w:rPr>
      <w:instrText xml:space="preserve">PAGE  </w:instrText>
    </w:r>
    <w:r>
      <w:rPr>
        <w:rStyle w:val="a7"/>
      </w:rPr>
      <w:fldChar w:fldCharType="end"/>
    </w:r>
  </w:p>
  <w:p w:rsidR="00702214" w:rsidRDefault="0070221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214" w:rsidRDefault="00EC7D6B">
    <w:pPr>
      <w:pStyle w:val="a5"/>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sdt>
                <w:sdtPr>
                  <w:id w:val="1374338"/>
                </w:sdtPr>
                <w:sdtContent>
                  <w:p w:rsidR="00702214" w:rsidRDefault="00EC7D6B">
                    <w:pPr>
                      <w:pStyle w:val="a5"/>
                      <w:jc w:val="center"/>
                    </w:pPr>
                    <w:r w:rsidRPr="00EC7D6B">
                      <w:fldChar w:fldCharType="begin"/>
                    </w:r>
                    <w:r w:rsidR="00D21E59">
                      <w:instrText xml:space="preserve"> PAGE   \* MERGEFORMAT </w:instrText>
                    </w:r>
                    <w:r w:rsidRPr="00EC7D6B">
                      <w:fldChar w:fldCharType="separate"/>
                    </w:r>
                    <w:r w:rsidR="00FA234E" w:rsidRPr="00FA234E">
                      <w:rPr>
                        <w:noProof/>
                        <w:lang w:val="zh-CN"/>
                      </w:rPr>
                      <w:t>11</w:t>
                    </w:r>
                    <w:r>
                      <w:rPr>
                        <w:lang w:val="zh-CN"/>
                      </w:rPr>
                      <w:fldChar w:fldCharType="end"/>
                    </w:r>
                  </w:p>
                </w:sdtContent>
              </w:sdt>
              <w:p w:rsidR="00702214" w:rsidRDefault="00702214"/>
            </w:txbxContent>
          </v:textbox>
          <w10:wrap anchorx="margin"/>
        </v:shape>
      </w:pict>
    </w:r>
  </w:p>
  <w:p w:rsidR="00702214" w:rsidRDefault="0070221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214" w:rsidRDefault="00EC7D6B">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02214" w:rsidRDefault="00EC7D6B">
                <w:pPr>
                  <w:pStyle w:val="a5"/>
                </w:pPr>
                <w:r>
                  <w:rPr>
                    <w:rFonts w:hint="eastAsia"/>
                  </w:rPr>
                  <w:fldChar w:fldCharType="begin"/>
                </w:r>
                <w:r w:rsidR="00D21E59">
                  <w:rPr>
                    <w:rFonts w:hint="eastAsia"/>
                  </w:rPr>
                  <w:instrText xml:space="preserve"> PAGE  \* MERGEFORMAT </w:instrText>
                </w:r>
                <w:r>
                  <w:rPr>
                    <w:rFonts w:hint="eastAsia"/>
                  </w:rPr>
                  <w:fldChar w:fldCharType="separate"/>
                </w:r>
                <w:r w:rsidR="00FA234E">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459" w:rsidRDefault="009F1459" w:rsidP="00702214">
      <w:pPr>
        <w:ind w:firstLine="560"/>
      </w:pPr>
      <w:r>
        <w:separator/>
      </w:r>
    </w:p>
  </w:footnote>
  <w:footnote w:type="continuationSeparator" w:id="1">
    <w:p w:rsidR="009F1459" w:rsidRDefault="009F1459" w:rsidP="00702214">
      <w:pPr>
        <w:ind w:firstLine="56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14ACCC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CF90415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089C8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FE44380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FDB49C9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A10CE6B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05980A2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80CCAB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74A0B882"/>
    <w:lvl w:ilvl="0">
      <w:start w:val="1"/>
      <w:numFmt w:val="decimal"/>
      <w:lvlText w:val="%1."/>
      <w:lvlJc w:val="left"/>
      <w:pPr>
        <w:tabs>
          <w:tab w:val="num" w:pos="360"/>
        </w:tabs>
        <w:ind w:left="360" w:hangingChars="200" w:hanging="360"/>
      </w:pPr>
    </w:lvl>
  </w:abstractNum>
  <w:abstractNum w:abstractNumId="9">
    <w:nsid w:val="FFFFFF89"/>
    <w:multiLevelType w:val="singleLevel"/>
    <w:tmpl w:val="CA3ABD18"/>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9C1163"/>
    <w:rsid w:val="000017E8"/>
    <w:rsid w:val="00024A1F"/>
    <w:rsid w:val="000521E3"/>
    <w:rsid w:val="00052FF3"/>
    <w:rsid w:val="00054CFD"/>
    <w:rsid w:val="00072962"/>
    <w:rsid w:val="00085C16"/>
    <w:rsid w:val="00090B60"/>
    <w:rsid w:val="00097648"/>
    <w:rsid w:val="00106A1C"/>
    <w:rsid w:val="001A76D6"/>
    <w:rsid w:val="00204846"/>
    <w:rsid w:val="0024783B"/>
    <w:rsid w:val="00344A84"/>
    <w:rsid w:val="00356E98"/>
    <w:rsid w:val="0036549E"/>
    <w:rsid w:val="00383833"/>
    <w:rsid w:val="003D401C"/>
    <w:rsid w:val="003F6377"/>
    <w:rsid w:val="004A40BE"/>
    <w:rsid w:val="00583D49"/>
    <w:rsid w:val="005D0D2A"/>
    <w:rsid w:val="006210B9"/>
    <w:rsid w:val="00676353"/>
    <w:rsid w:val="00702214"/>
    <w:rsid w:val="00723C5C"/>
    <w:rsid w:val="008E07B2"/>
    <w:rsid w:val="009770F7"/>
    <w:rsid w:val="009C1163"/>
    <w:rsid w:val="009F1459"/>
    <w:rsid w:val="00A16E0E"/>
    <w:rsid w:val="00A22012"/>
    <w:rsid w:val="00A35C38"/>
    <w:rsid w:val="00A60F9E"/>
    <w:rsid w:val="00A67E28"/>
    <w:rsid w:val="00A76FAD"/>
    <w:rsid w:val="00B217FF"/>
    <w:rsid w:val="00B95050"/>
    <w:rsid w:val="00B96200"/>
    <w:rsid w:val="00C43358"/>
    <w:rsid w:val="00C871BE"/>
    <w:rsid w:val="00C955FB"/>
    <w:rsid w:val="00CB7CD7"/>
    <w:rsid w:val="00CC67AD"/>
    <w:rsid w:val="00D21E59"/>
    <w:rsid w:val="00D45D4C"/>
    <w:rsid w:val="00E03DDF"/>
    <w:rsid w:val="00E06A85"/>
    <w:rsid w:val="00E17EC0"/>
    <w:rsid w:val="00E27AF5"/>
    <w:rsid w:val="00E531F7"/>
    <w:rsid w:val="00E740ED"/>
    <w:rsid w:val="00E91243"/>
    <w:rsid w:val="00EB0356"/>
    <w:rsid w:val="00EC7D6B"/>
    <w:rsid w:val="00F44F2E"/>
    <w:rsid w:val="00F67D2E"/>
    <w:rsid w:val="00FA234E"/>
    <w:rsid w:val="00FA40F4"/>
    <w:rsid w:val="01617621"/>
    <w:rsid w:val="021A7EF9"/>
    <w:rsid w:val="07807136"/>
    <w:rsid w:val="08A00706"/>
    <w:rsid w:val="097770EC"/>
    <w:rsid w:val="0B1F6077"/>
    <w:rsid w:val="0C192E42"/>
    <w:rsid w:val="0C863C7A"/>
    <w:rsid w:val="0CEB500F"/>
    <w:rsid w:val="0E192C70"/>
    <w:rsid w:val="0E2B098C"/>
    <w:rsid w:val="0EDC0578"/>
    <w:rsid w:val="0F1B4296"/>
    <w:rsid w:val="0FFD58E9"/>
    <w:rsid w:val="10371002"/>
    <w:rsid w:val="10846CD8"/>
    <w:rsid w:val="10F17F8D"/>
    <w:rsid w:val="11D3708B"/>
    <w:rsid w:val="164F28CE"/>
    <w:rsid w:val="17A61799"/>
    <w:rsid w:val="17C172CD"/>
    <w:rsid w:val="191B458F"/>
    <w:rsid w:val="19436901"/>
    <w:rsid w:val="1B0149C7"/>
    <w:rsid w:val="1DEA2D0D"/>
    <w:rsid w:val="21057387"/>
    <w:rsid w:val="21904FA0"/>
    <w:rsid w:val="2249219E"/>
    <w:rsid w:val="235C442B"/>
    <w:rsid w:val="237A4320"/>
    <w:rsid w:val="243C43DE"/>
    <w:rsid w:val="24446A62"/>
    <w:rsid w:val="24D72630"/>
    <w:rsid w:val="26B07987"/>
    <w:rsid w:val="29977ABE"/>
    <w:rsid w:val="2BFA3401"/>
    <w:rsid w:val="2DD05C07"/>
    <w:rsid w:val="2FBE6126"/>
    <w:rsid w:val="32F0577C"/>
    <w:rsid w:val="33BF336C"/>
    <w:rsid w:val="377958B5"/>
    <w:rsid w:val="3C9C6785"/>
    <w:rsid w:val="3EA547C3"/>
    <w:rsid w:val="3EE20425"/>
    <w:rsid w:val="40C56440"/>
    <w:rsid w:val="412737E0"/>
    <w:rsid w:val="42D06AF5"/>
    <w:rsid w:val="444755F0"/>
    <w:rsid w:val="44620B27"/>
    <w:rsid w:val="46E272EF"/>
    <w:rsid w:val="47190EB0"/>
    <w:rsid w:val="496E60C1"/>
    <w:rsid w:val="4B1D17FB"/>
    <w:rsid w:val="4BD53F8C"/>
    <w:rsid w:val="4D772DE7"/>
    <w:rsid w:val="4E554102"/>
    <w:rsid w:val="52A97B81"/>
    <w:rsid w:val="53E11DB6"/>
    <w:rsid w:val="540763D5"/>
    <w:rsid w:val="541C7A00"/>
    <w:rsid w:val="551701B0"/>
    <w:rsid w:val="555B5A62"/>
    <w:rsid w:val="5573050F"/>
    <w:rsid w:val="56121A4B"/>
    <w:rsid w:val="56F40851"/>
    <w:rsid w:val="5740412C"/>
    <w:rsid w:val="58740C33"/>
    <w:rsid w:val="5C514DD9"/>
    <w:rsid w:val="5C8A0D22"/>
    <w:rsid w:val="5CA67F9B"/>
    <w:rsid w:val="5D522078"/>
    <w:rsid w:val="5E105ED7"/>
    <w:rsid w:val="5F775868"/>
    <w:rsid w:val="61B2075B"/>
    <w:rsid w:val="62D21522"/>
    <w:rsid w:val="667270A4"/>
    <w:rsid w:val="668F396B"/>
    <w:rsid w:val="67EB2F70"/>
    <w:rsid w:val="67FB5F24"/>
    <w:rsid w:val="695B1CBE"/>
    <w:rsid w:val="6AD801E7"/>
    <w:rsid w:val="6ADB23FF"/>
    <w:rsid w:val="6D194F42"/>
    <w:rsid w:val="6DB066E8"/>
    <w:rsid w:val="6DBC5E8B"/>
    <w:rsid w:val="6DCD63A6"/>
    <w:rsid w:val="6E8525E3"/>
    <w:rsid w:val="76101C02"/>
    <w:rsid w:val="7809118E"/>
    <w:rsid w:val="79995A04"/>
    <w:rsid w:val="7A0B627D"/>
    <w:rsid w:val="7A545C82"/>
    <w:rsid w:val="7C195A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22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702214"/>
    <w:pPr>
      <w:jc w:val="left"/>
    </w:pPr>
  </w:style>
  <w:style w:type="paragraph" w:styleId="a4">
    <w:name w:val="Balloon Text"/>
    <w:basedOn w:val="a"/>
    <w:link w:val="Char0"/>
    <w:qFormat/>
    <w:rsid w:val="00702214"/>
    <w:rPr>
      <w:sz w:val="18"/>
      <w:szCs w:val="18"/>
    </w:rPr>
  </w:style>
  <w:style w:type="paragraph" w:styleId="a5">
    <w:name w:val="footer"/>
    <w:basedOn w:val="a"/>
    <w:link w:val="Char1"/>
    <w:uiPriority w:val="99"/>
    <w:qFormat/>
    <w:rsid w:val="00702214"/>
    <w:pPr>
      <w:tabs>
        <w:tab w:val="center" w:pos="4153"/>
        <w:tab w:val="right" w:pos="8306"/>
      </w:tabs>
      <w:snapToGrid w:val="0"/>
      <w:jc w:val="left"/>
    </w:pPr>
    <w:rPr>
      <w:sz w:val="18"/>
      <w:szCs w:val="18"/>
    </w:rPr>
  </w:style>
  <w:style w:type="paragraph" w:styleId="a6">
    <w:name w:val="Normal (Web)"/>
    <w:basedOn w:val="a"/>
    <w:qFormat/>
    <w:rsid w:val="00702214"/>
    <w:pPr>
      <w:spacing w:beforeAutospacing="1" w:afterAutospacing="1"/>
      <w:jc w:val="left"/>
    </w:pPr>
    <w:rPr>
      <w:kern w:val="0"/>
      <w:sz w:val="24"/>
    </w:rPr>
  </w:style>
  <w:style w:type="character" w:styleId="a7">
    <w:name w:val="page number"/>
    <w:basedOn w:val="a0"/>
    <w:qFormat/>
    <w:rsid w:val="00702214"/>
  </w:style>
  <w:style w:type="character" w:customStyle="1" w:styleId="Char0">
    <w:name w:val="批注框文本 Char"/>
    <w:basedOn w:val="a0"/>
    <w:link w:val="a4"/>
    <w:qFormat/>
    <w:rsid w:val="00702214"/>
    <w:rPr>
      <w:kern w:val="2"/>
      <w:sz w:val="18"/>
      <w:szCs w:val="18"/>
    </w:rPr>
  </w:style>
  <w:style w:type="character" w:customStyle="1" w:styleId="Char1">
    <w:name w:val="页脚 Char"/>
    <w:basedOn w:val="a0"/>
    <w:link w:val="a5"/>
    <w:uiPriority w:val="99"/>
    <w:qFormat/>
    <w:rsid w:val="00702214"/>
    <w:rPr>
      <w:kern w:val="2"/>
      <w:sz w:val="18"/>
      <w:szCs w:val="18"/>
    </w:rPr>
  </w:style>
  <w:style w:type="paragraph" w:customStyle="1" w:styleId="a8">
    <w:name w:val="红线"/>
    <w:basedOn w:val="a"/>
    <w:rsid w:val="00E03DDF"/>
    <w:pPr>
      <w:spacing w:line="160" w:lineRule="exact"/>
    </w:pPr>
    <w:rPr>
      <w:rFonts w:ascii="仿宋_GB2312" w:eastAsia="仿宋_GB2312"/>
      <w:sz w:val="32"/>
      <w:szCs w:val="20"/>
    </w:rPr>
  </w:style>
  <w:style w:type="paragraph" w:customStyle="1" w:styleId="a9">
    <w:name w:val="抄送机关"/>
    <w:basedOn w:val="a"/>
    <w:rsid w:val="00E03DDF"/>
    <w:pPr>
      <w:ind w:firstLine="320"/>
    </w:pPr>
    <w:rPr>
      <w:rFonts w:eastAsia="仿宋_GB2312"/>
      <w:sz w:val="32"/>
      <w:szCs w:val="20"/>
    </w:rPr>
  </w:style>
  <w:style w:type="paragraph" w:customStyle="1" w:styleId="aa">
    <w:name w:val="印发机关"/>
    <w:basedOn w:val="a"/>
    <w:rsid w:val="00E03DDF"/>
    <w:pPr>
      <w:ind w:firstLine="320"/>
    </w:pPr>
    <w:rPr>
      <w:rFonts w:eastAsia="仿宋_GB2312"/>
      <w:sz w:val="32"/>
      <w:szCs w:val="20"/>
    </w:rPr>
  </w:style>
  <w:style w:type="paragraph" w:customStyle="1" w:styleId="ab">
    <w:name w:val="印发时间"/>
    <w:basedOn w:val="a"/>
    <w:rsid w:val="00E03DDF"/>
    <w:pPr>
      <w:jc w:val="right"/>
    </w:pPr>
    <w:rPr>
      <w:rFonts w:eastAsia="仿宋_GB2312"/>
      <w:sz w:val="32"/>
      <w:szCs w:val="20"/>
    </w:rPr>
  </w:style>
  <w:style w:type="character" w:customStyle="1" w:styleId="Char">
    <w:name w:val="批注文字 Char"/>
    <w:basedOn w:val="a0"/>
    <w:link w:val="a3"/>
    <w:rsid w:val="00A35C38"/>
    <w:rPr>
      <w:kern w:val="2"/>
      <w:sz w:val="21"/>
      <w:szCs w:val="24"/>
    </w:rPr>
  </w:style>
  <w:style w:type="paragraph" w:styleId="ac">
    <w:name w:val="header"/>
    <w:basedOn w:val="a"/>
    <w:link w:val="Char2"/>
    <w:qFormat/>
    <w:rsid w:val="00EB035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c"/>
    <w:rsid w:val="00EB0356"/>
    <w:rPr>
      <w:kern w:val="2"/>
      <w:sz w:val="18"/>
      <w:szCs w:val="18"/>
    </w:rPr>
  </w:style>
  <w:style w:type="paragraph" w:customStyle="1" w:styleId="ad">
    <w:name w:val="紧急程度"/>
    <w:basedOn w:val="a"/>
    <w:rsid w:val="00FA234E"/>
    <w:pPr>
      <w:jc w:val="right"/>
    </w:pPr>
    <w:rPr>
      <w:rFonts w:ascii="仿宋_GB2312" w:eastAsia="黑体"/>
      <w:sz w:val="32"/>
      <w:szCs w:val="20"/>
    </w:rPr>
  </w:style>
  <w:style w:type="paragraph" w:customStyle="1" w:styleId="ae">
    <w:name w:val="发文字号"/>
    <w:basedOn w:val="a"/>
    <w:rsid w:val="00FA234E"/>
    <w:pPr>
      <w:jc w:val="center"/>
    </w:pPr>
    <w:rPr>
      <w:rFonts w:eastAsia="仿宋_GB2312"/>
      <w:noProof/>
      <w:sz w:val="32"/>
      <w:szCs w:val="20"/>
    </w:rPr>
  </w:style>
  <w:style w:type="paragraph" w:styleId="af">
    <w:name w:val="Date"/>
    <w:basedOn w:val="a"/>
    <w:next w:val="a"/>
    <w:link w:val="Char3"/>
    <w:rsid w:val="00FA234E"/>
    <w:pPr>
      <w:ind w:leftChars="2500" w:left="100"/>
    </w:pPr>
  </w:style>
  <w:style w:type="character" w:customStyle="1" w:styleId="Char3">
    <w:name w:val="日期 Char"/>
    <w:basedOn w:val="a0"/>
    <w:link w:val="af"/>
    <w:rsid w:val="00FA234E"/>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915</Words>
  <Characters>5219</Characters>
  <Application>Microsoft Office Word</Application>
  <DocSecurity>0</DocSecurity>
  <Lines>43</Lines>
  <Paragraphs>12</Paragraphs>
  <ScaleCrop>false</ScaleCrop>
  <Company>Microsoft</Company>
  <LinksUpToDate>false</LinksUpToDate>
  <CharactersWithSpaces>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南京市教育局文件</dc:title>
  <dc:creator>User</dc:creator>
  <cp:lastModifiedBy>Windows User</cp:lastModifiedBy>
  <cp:revision>2</cp:revision>
  <cp:lastPrinted>2017-12-25T03:01:00Z</cp:lastPrinted>
  <dcterms:created xsi:type="dcterms:W3CDTF">2017-12-25T03:01:00Z</dcterms:created>
  <dcterms:modified xsi:type="dcterms:W3CDTF">2017-12-25T03:01:00Z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