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88" w:rsidRPr="009445FF" w:rsidRDefault="003A5688" w:rsidP="003A5688">
      <w:pPr>
        <w:spacing w:line="440" w:lineRule="exact"/>
        <w:ind w:rightChars="-50" w:right="-105" w:firstLineChars="250" w:firstLine="800"/>
        <w:rPr>
          <w:rFonts w:eastAsia="方正小标宋_GBK"/>
          <w:sz w:val="32"/>
          <w:szCs w:val="32"/>
        </w:rPr>
      </w:pPr>
      <w:r w:rsidRPr="009445FF">
        <w:rPr>
          <w:rFonts w:eastAsia="方正小标宋_GBK" w:hint="eastAsia"/>
          <w:sz w:val="32"/>
          <w:szCs w:val="32"/>
        </w:rPr>
        <w:t>附表：</w:t>
      </w:r>
    </w:p>
    <w:p w:rsidR="003A5688" w:rsidRPr="00655E4D" w:rsidRDefault="003A5688" w:rsidP="003A5688">
      <w:pPr>
        <w:spacing w:line="560" w:lineRule="exact"/>
        <w:ind w:rightChars="-50" w:right="-105"/>
        <w:jc w:val="center"/>
        <w:rPr>
          <w:rFonts w:eastAsia="方正小标宋_GBK"/>
          <w:sz w:val="36"/>
          <w:szCs w:val="36"/>
        </w:rPr>
      </w:pPr>
      <w:r w:rsidRPr="00655E4D">
        <w:rPr>
          <w:rFonts w:eastAsia="方正小标宋_GBK" w:hint="eastAsia"/>
          <w:sz w:val="28"/>
          <w:szCs w:val="28"/>
        </w:rPr>
        <w:t>浦口区</w:t>
      </w:r>
      <w:r w:rsidRPr="00655E4D">
        <w:rPr>
          <w:rFonts w:eastAsia="方正小标宋_GBK"/>
          <w:sz w:val="28"/>
          <w:szCs w:val="28"/>
        </w:rPr>
        <w:t>2019</w:t>
      </w:r>
      <w:r w:rsidRPr="00655E4D">
        <w:rPr>
          <w:rFonts w:eastAsia="方正小标宋_GBK" w:hint="eastAsia"/>
          <w:sz w:val="28"/>
          <w:szCs w:val="28"/>
        </w:rPr>
        <w:t>年国民经济和社会发展主要指标计划（草案）</w:t>
      </w:r>
    </w:p>
    <w:tbl>
      <w:tblPr>
        <w:tblW w:w="8843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1"/>
        <w:gridCol w:w="4811"/>
        <w:gridCol w:w="1385"/>
        <w:gridCol w:w="2026"/>
      </w:tblGrid>
      <w:tr w:rsidR="003A5688" w:rsidRPr="00655E4D" w:rsidTr="00CF377A">
        <w:trPr>
          <w:trHeight w:val="424"/>
          <w:tblHeader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left"/>
              <w:rPr>
                <w:rFonts w:eastAsia="方正黑体_GBK"/>
                <w:szCs w:val="24"/>
              </w:rPr>
            </w:pPr>
            <w:r w:rsidRPr="00655E4D">
              <w:rPr>
                <w:rFonts w:eastAsia="方正黑体_GBK" w:hint="eastAsia"/>
                <w:szCs w:val="24"/>
              </w:rPr>
              <w:t>序号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黑体_GBK"/>
                <w:szCs w:val="24"/>
              </w:rPr>
            </w:pPr>
            <w:r w:rsidRPr="00655E4D">
              <w:rPr>
                <w:rFonts w:eastAsia="方正黑体_GBK" w:hint="eastAsia"/>
                <w:szCs w:val="24"/>
              </w:rPr>
              <w:t>指标名称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黑体_GBK"/>
                <w:szCs w:val="24"/>
              </w:rPr>
            </w:pPr>
            <w:r w:rsidRPr="00655E4D">
              <w:rPr>
                <w:rFonts w:eastAsia="方正黑体_GBK" w:hint="eastAsia"/>
                <w:szCs w:val="24"/>
              </w:rPr>
              <w:t>单位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黑体_GBK"/>
                <w:szCs w:val="24"/>
              </w:rPr>
            </w:pPr>
            <w:r w:rsidRPr="00655E4D">
              <w:rPr>
                <w:rFonts w:eastAsia="方正黑体_GBK"/>
                <w:szCs w:val="24"/>
              </w:rPr>
              <w:t>2019</w:t>
            </w:r>
            <w:r w:rsidRPr="00655E4D">
              <w:rPr>
                <w:rFonts w:eastAsia="方正黑体_GBK" w:hint="eastAsia"/>
                <w:szCs w:val="24"/>
              </w:rPr>
              <w:t>年计划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地区生产总值增幅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8.5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 w:hint="eastAsia"/>
                <w:kern w:val="0"/>
                <w:szCs w:val="24"/>
              </w:rPr>
              <w:t>一般公共预算收入</w:t>
            </w:r>
            <w:r w:rsidRPr="00655E4D">
              <w:rPr>
                <w:rFonts w:eastAsia="方正仿宋_GBK" w:hint="eastAsia"/>
                <w:szCs w:val="24"/>
              </w:rPr>
              <w:t>增幅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8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3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 w:hint="eastAsia"/>
                <w:kern w:val="0"/>
                <w:szCs w:val="24"/>
              </w:rPr>
              <w:t>全社会固定资产投资</w:t>
            </w:r>
            <w:r w:rsidRPr="00655E4D">
              <w:rPr>
                <w:rFonts w:eastAsia="方正仿宋_GBK" w:hint="eastAsia"/>
                <w:szCs w:val="24"/>
              </w:rPr>
              <w:t>增幅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Del="002A6F5C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10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4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 w:hint="eastAsia"/>
                <w:kern w:val="0"/>
                <w:szCs w:val="24"/>
              </w:rPr>
              <w:t>工业投资增速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10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5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 w:hint="eastAsia"/>
                <w:kern w:val="0"/>
                <w:szCs w:val="24"/>
              </w:rPr>
              <w:t>制造业投资占固定资产投资比重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43.5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6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 w:hint="eastAsia"/>
                <w:kern w:val="0"/>
                <w:szCs w:val="24"/>
              </w:rPr>
              <w:t>社会消费品零售总额</w:t>
            </w:r>
            <w:r w:rsidRPr="00655E4D">
              <w:rPr>
                <w:rFonts w:eastAsia="方正仿宋_GBK" w:hint="eastAsia"/>
                <w:szCs w:val="24"/>
              </w:rPr>
              <w:t>增幅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widowControl/>
              <w:spacing w:line="320" w:lineRule="exact"/>
              <w:ind w:rightChars="-50" w:right="-105"/>
              <w:jc w:val="center"/>
              <w:rPr>
                <w:rFonts w:eastAsia="方正仿宋_GBK"/>
                <w:kern w:val="0"/>
                <w:szCs w:val="24"/>
              </w:rPr>
            </w:pPr>
            <w:r w:rsidRPr="00655E4D">
              <w:rPr>
                <w:rFonts w:eastAsia="方正仿宋_GBK"/>
                <w:kern w:val="0"/>
                <w:szCs w:val="24"/>
              </w:rPr>
              <w:t>9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7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外贸进出口总额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亿元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73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8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>
              <w:rPr>
                <w:rFonts w:eastAsia="方正仿宋_GBK" w:hint="eastAsia"/>
                <w:szCs w:val="24"/>
              </w:rPr>
              <w:t>实际利用外资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>
              <w:rPr>
                <w:rFonts w:eastAsia="方正仿宋_GBK" w:hint="eastAsia"/>
                <w:szCs w:val="24"/>
              </w:rPr>
              <w:t>亿美元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>
              <w:rPr>
                <w:rFonts w:eastAsia="方正仿宋_GBK"/>
                <w:szCs w:val="24"/>
              </w:rPr>
              <w:t>3.2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9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建设用地</w:t>
            </w:r>
            <w:proofErr w:type="gramStart"/>
            <w:r w:rsidRPr="00655E4D">
              <w:rPr>
                <w:rFonts w:eastAsia="方正仿宋_GBK" w:hint="eastAsia"/>
                <w:szCs w:val="24"/>
              </w:rPr>
              <w:t>地</w:t>
            </w:r>
            <w:proofErr w:type="gramEnd"/>
            <w:r w:rsidRPr="00655E4D">
              <w:rPr>
                <w:rFonts w:eastAsia="方正仿宋_GBK" w:hint="eastAsia"/>
                <w:szCs w:val="24"/>
              </w:rPr>
              <w:t>均</w:t>
            </w:r>
            <w:r w:rsidRPr="00655E4D">
              <w:rPr>
                <w:rFonts w:eastAsia="方正仿宋_GBK"/>
                <w:szCs w:val="24"/>
              </w:rPr>
              <w:t>GDP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万元</w:t>
            </w:r>
            <w:r w:rsidRPr="00655E4D">
              <w:rPr>
                <w:rFonts w:eastAsia="方正仿宋_GBK"/>
                <w:szCs w:val="24"/>
              </w:rPr>
              <w:t>/</w:t>
            </w:r>
            <w:r w:rsidRPr="00655E4D">
              <w:rPr>
                <w:rFonts w:eastAsia="方正仿宋_GBK" w:hint="eastAsia"/>
                <w:szCs w:val="24"/>
              </w:rPr>
              <w:t>亩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16.4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10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单位建设用地税收收入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亿元</w:t>
            </w:r>
            <w:r w:rsidRPr="00655E4D">
              <w:rPr>
                <w:rFonts w:eastAsia="方正仿宋_GBK"/>
                <w:szCs w:val="24"/>
              </w:rPr>
              <w:t>/</w:t>
            </w:r>
            <w:r w:rsidRPr="00655E4D">
              <w:rPr>
                <w:rFonts w:eastAsia="方正仿宋_GBK" w:hint="eastAsia"/>
                <w:szCs w:val="24"/>
              </w:rPr>
              <w:t>公顷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8.42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11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单位工业建设用地工业企业利润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亿元</w:t>
            </w:r>
            <w:r w:rsidRPr="00655E4D">
              <w:rPr>
                <w:rFonts w:eastAsia="方正仿宋_GBK"/>
                <w:szCs w:val="24"/>
              </w:rPr>
              <w:t>/</w:t>
            </w:r>
            <w:r w:rsidRPr="00655E4D">
              <w:rPr>
                <w:rFonts w:eastAsia="方正仿宋_GBK" w:hint="eastAsia"/>
                <w:szCs w:val="24"/>
              </w:rPr>
              <w:t>公顷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-0.025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12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>
              <w:rPr>
                <w:rFonts w:eastAsia="方正仿宋_GBK" w:hint="eastAsia"/>
                <w:szCs w:val="24"/>
              </w:rPr>
              <w:t>净</w:t>
            </w:r>
            <w:r w:rsidRPr="00655E4D">
              <w:rPr>
                <w:rFonts w:eastAsia="方正仿宋_GBK" w:hint="eastAsia"/>
                <w:szCs w:val="24"/>
              </w:rPr>
              <w:t>增高新技术企业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34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13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高新技术产业投资增速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>
              <w:rPr>
                <w:rFonts w:eastAsia="方正仿宋_GBK"/>
                <w:szCs w:val="24"/>
              </w:rPr>
              <w:t>12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14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有效发明专利拥有量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400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15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新型研发机构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3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16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PCT</w:t>
            </w:r>
            <w:r w:rsidRPr="00655E4D">
              <w:rPr>
                <w:rFonts w:eastAsia="方正仿宋_GBK" w:hint="eastAsia"/>
                <w:szCs w:val="24"/>
              </w:rPr>
              <w:t>专利申请量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16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17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发明专利申请量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560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18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bCs/>
                <w:szCs w:val="24"/>
              </w:rPr>
              <w:t>研发经费支出占</w:t>
            </w:r>
            <w:r w:rsidRPr="00655E4D">
              <w:rPr>
                <w:rFonts w:eastAsia="方正仿宋_GBK"/>
                <w:bCs/>
                <w:szCs w:val="24"/>
              </w:rPr>
              <w:t>GDP</w:t>
            </w:r>
            <w:r w:rsidRPr="00655E4D">
              <w:rPr>
                <w:rFonts w:eastAsia="方正仿宋_GBK" w:hint="eastAsia"/>
                <w:bCs/>
                <w:szCs w:val="24"/>
              </w:rPr>
              <w:t>比重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1.56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19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bCs/>
                <w:szCs w:val="24"/>
              </w:rPr>
            </w:pPr>
            <w:r w:rsidRPr="00655E4D">
              <w:rPr>
                <w:rFonts w:eastAsia="方正仿宋_GBK" w:hint="eastAsia"/>
                <w:bCs/>
                <w:szCs w:val="24"/>
              </w:rPr>
              <w:t>新引进科技企业数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120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20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bCs/>
                <w:szCs w:val="24"/>
              </w:rPr>
            </w:pPr>
            <w:r w:rsidRPr="00655E4D">
              <w:rPr>
                <w:rFonts w:eastAsia="方正仿宋_GBK" w:hint="eastAsia"/>
                <w:bCs/>
                <w:szCs w:val="24"/>
              </w:rPr>
              <w:t>企业研发经费投入占主营业务收入比重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1.8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21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软件和信息服务业收入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亿元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33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22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重大产业项目引进数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proofErr w:type="gramStart"/>
            <w:r w:rsidRPr="00655E4D">
              <w:rPr>
                <w:rFonts w:eastAsia="方正仿宋_GBK" w:hint="eastAsia"/>
                <w:szCs w:val="24"/>
              </w:rPr>
              <w:t>个</w:t>
            </w:r>
            <w:proofErr w:type="gramEnd"/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66</w:t>
            </w:r>
            <w:r w:rsidRPr="00655E4D">
              <w:rPr>
                <w:rFonts w:eastAsia="方正仿宋_GBK" w:hint="eastAsia"/>
                <w:szCs w:val="24"/>
              </w:rPr>
              <w:t>以上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23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引进</w:t>
            </w:r>
            <w:r w:rsidRPr="00655E4D">
              <w:rPr>
                <w:rFonts w:eastAsia="方正仿宋_GBK"/>
                <w:szCs w:val="24"/>
              </w:rPr>
              <w:t>“</w:t>
            </w:r>
            <w:r w:rsidRPr="00655E4D">
              <w:rPr>
                <w:rFonts w:eastAsia="方正仿宋_GBK" w:hint="eastAsia"/>
                <w:szCs w:val="24"/>
              </w:rPr>
              <w:t>创业浦口</w:t>
            </w:r>
            <w:r w:rsidRPr="00655E4D">
              <w:rPr>
                <w:rFonts w:eastAsia="方正仿宋_GBK"/>
                <w:szCs w:val="24"/>
              </w:rPr>
              <w:t>”</w:t>
            </w:r>
            <w:r w:rsidRPr="00655E4D">
              <w:rPr>
                <w:rFonts w:eastAsia="方正仿宋_GBK" w:hint="eastAsia"/>
                <w:szCs w:val="24"/>
              </w:rPr>
              <w:t>人才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人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40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24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新培育创新型企业家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人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25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新申报自主品牌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件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12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26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bCs/>
                <w:szCs w:val="24"/>
              </w:rPr>
              <w:t>净增企业法人单位数占企业法人单位总数比重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18.48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27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空气质量达到二级标准以上天数比例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9445FF" w:rsidRDefault="003A5688" w:rsidP="00CF377A">
            <w:pPr>
              <w:snapToGrid w:val="0"/>
              <w:spacing w:line="200" w:lineRule="exact"/>
              <w:ind w:rightChars="-50" w:right="-105"/>
              <w:jc w:val="center"/>
              <w:rPr>
                <w:rFonts w:eastAsia="方正仿宋_GBK"/>
                <w:sz w:val="18"/>
                <w:szCs w:val="24"/>
              </w:rPr>
            </w:pPr>
            <w:r w:rsidRPr="00655E4D">
              <w:rPr>
                <w:rFonts w:eastAsia="方正仿宋_GBK" w:hint="eastAsia"/>
                <w:sz w:val="18"/>
                <w:szCs w:val="24"/>
              </w:rPr>
              <w:t>达省刚性考核要求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28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城市污水处理率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97.5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29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 w:hint="eastAsia"/>
                <w:color w:val="000000"/>
                <w:szCs w:val="24"/>
              </w:rPr>
              <w:t>万元</w:t>
            </w:r>
            <w:r w:rsidRPr="00655E4D">
              <w:rPr>
                <w:rFonts w:eastAsia="方正仿宋_GBK"/>
                <w:color w:val="000000"/>
                <w:szCs w:val="24"/>
              </w:rPr>
              <w:t>GDP</w:t>
            </w:r>
            <w:r w:rsidRPr="00655E4D">
              <w:rPr>
                <w:rFonts w:eastAsia="方正仿宋_GBK" w:hint="eastAsia"/>
                <w:color w:val="000000"/>
                <w:szCs w:val="24"/>
              </w:rPr>
              <w:t>用水量下降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4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30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 w:hint="eastAsia"/>
                <w:color w:val="000000"/>
                <w:szCs w:val="24"/>
              </w:rPr>
              <w:t>煤炭消费总量不高于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 w:hint="eastAsia"/>
                <w:color w:val="000000"/>
                <w:szCs w:val="24"/>
              </w:rPr>
              <w:t>万吨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17.5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31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 w:hint="eastAsia"/>
                <w:color w:val="000000"/>
                <w:szCs w:val="24"/>
              </w:rPr>
              <w:t>万元</w:t>
            </w:r>
            <w:r w:rsidRPr="00655E4D">
              <w:rPr>
                <w:rFonts w:eastAsia="方正仿宋_GBK"/>
                <w:color w:val="000000"/>
                <w:szCs w:val="24"/>
              </w:rPr>
              <w:t>GDP</w:t>
            </w:r>
            <w:r w:rsidRPr="00655E4D">
              <w:rPr>
                <w:rFonts w:eastAsia="方正仿宋_GBK" w:hint="eastAsia"/>
                <w:color w:val="000000"/>
                <w:szCs w:val="24"/>
              </w:rPr>
              <w:t>能耗下降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9445FF">
              <w:rPr>
                <w:rFonts w:eastAsia="方正仿宋_GBK" w:hint="eastAsia"/>
                <w:color w:val="000000"/>
                <w:sz w:val="18"/>
                <w:szCs w:val="24"/>
              </w:rPr>
              <w:t>完成市定目标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32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全体居民人均可支配收入增幅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24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8.5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33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每万人拥有公共文化设施面积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平方米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2100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34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优质教育资源覆盖率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90.6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35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新增城镇就业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人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16000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36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每千名老人拥有床位数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张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40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37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 w:hint="eastAsia"/>
                <w:szCs w:val="24"/>
              </w:rPr>
              <w:t>农村家庭住房成套比例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szCs w:val="24"/>
              </w:rPr>
            </w:pPr>
            <w:r w:rsidRPr="00655E4D">
              <w:rPr>
                <w:rFonts w:eastAsia="方正仿宋_GBK"/>
                <w:szCs w:val="24"/>
              </w:rPr>
              <w:t>89</w:t>
            </w:r>
          </w:p>
        </w:tc>
      </w:tr>
      <w:tr w:rsidR="003A5688" w:rsidRPr="00655E4D" w:rsidTr="00CF377A">
        <w:trPr>
          <w:trHeight w:val="57"/>
          <w:jc w:val="center"/>
        </w:trPr>
        <w:tc>
          <w:tcPr>
            <w:tcW w:w="621" w:type="dxa"/>
            <w:vAlign w:val="center"/>
          </w:tcPr>
          <w:p w:rsidR="003A5688" w:rsidRPr="00655E4D" w:rsidRDefault="003A5688" w:rsidP="00CF377A">
            <w:pPr>
              <w:spacing w:line="320" w:lineRule="exact"/>
              <w:ind w:rightChars="-50" w:right="-105"/>
              <w:jc w:val="left"/>
              <w:rPr>
                <w:rFonts w:eastAsia="方正仿宋_GBK"/>
                <w:color w:val="000000"/>
                <w:szCs w:val="24"/>
              </w:rPr>
            </w:pPr>
            <w:r>
              <w:rPr>
                <w:rFonts w:eastAsia="方正仿宋_GBK"/>
                <w:color w:val="000000"/>
                <w:szCs w:val="24"/>
              </w:rPr>
              <w:t>38</w:t>
            </w:r>
          </w:p>
        </w:tc>
        <w:tc>
          <w:tcPr>
            <w:tcW w:w="4811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 w:hint="eastAsia"/>
                <w:color w:val="000000"/>
                <w:szCs w:val="24"/>
              </w:rPr>
              <w:t>城乡和谐社区合格率</w:t>
            </w:r>
          </w:p>
        </w:tc>
        <w:tc>
          <w:tcPr>
            <w:tcW w:w="1385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%</w:t>
            </w:r>
          </w:p>
        </w:tc>
        <w:tc>
          <w:tcPr>
            <w:tcW w:w="2026" w:type="dxa"/>
            <w:vAlign w:val="center"/>
          </w:tcPr>
          <w:p w:rsidR="003A5688" w:rsidRPr="00655E4D" w:rsidRDefault="003A5688" w:rsidP="00CF377A">
            <w:pPr>
              <w:snapToGrid w:val="0"/>
              <w:spacing w:line="320" w:lineRule="exact"/>
              <w:ind w:rightChars="-50" w:right="-105"/>
              <w:jc w:val="center"/>
              <w:rPr>
                <w:rFonts w:eastAsia="方正仿宋_GBK"/>
                <w:color w:val="000000"/>
                <w:szCs w:val="24"/>
              </w:rPr>
            </w:pPr>
            <w:r w:rsidRPr="00655E4D">
              <w:rPr>
                <w:rFonts w:eastAsia="方正仿宋_GBK"/>
                <w:color w:val="000000"/>
                <w:szCs w:val="24"/>
              </w:rPr>
              <w:t>97</w:t>
            </w:r>
            <w:r w:rsidRPr="00655E4D">
              <w:rPr>
                <w:rFonts w:eastAsia="方正仿宋_GBK" w:hint="eastAsia"/>
                <w:color w:val="000000"/>
                <w:szCs w:val="24"/>
              </w:rPr>
              <w:t>（</w:t>
            </w:r>
            <w:r w:rsidRPr="00655E4D">
              <w:rPr>
                <w:rFonts w:eastAsia="方正仿宋_GBK"/>
                <w:color w:val="000000"/>
                <w:szCs w:val="24"/>
              </w:rPr>
              <w:t>94</w:t>
            </w:r>
            <w:r w:rsidRPr="00655E4D">
              <w:rPr>
                <w:rFonts w:eastAsia="方正仿宋_GBK" w:hint="eastAsia"/>
                <w:color w:val="000000"/>
                <w:szCs w:val="24"/>
              </w:rPr>
              <w:t>）</w:t>
            </w:r>
          </w:p>
        </w:tc>
      </w:tr>
    </w:tbl>
    <w:p w:rsidR="003A5688" w:rsidRDefault="003A5688" w:rsidP="003A5688">
      <w:pPr>
        <w:widowControl/>
        <w:spacing w:line="560" w:lineRule="exact"/>
        <w:ind w:rightChars="-50" w:right="-105"/>
        <w:jc w:val="left"/>
        <w:rPr>
          <w:rFonts w:eastAsia="方正仿宋_GBK"/>
          <w:snapToGrid w:val="0"/>
          <w:sz w:val="32"/>
          <w:szCs w:val="32"/>
        </w:rPr>
        <w:sectPr w:rsidR="003A5688" w:rsidSect="009445FF">
          <w:pgSz w:w="11906" w:h="16838"/>
          <w:pgMar w:top="720" w:right="720" w:bottom="720" w:left="720" w:header="851" w:footer="992" w:gutter="0"/>
          <w:cols w:space="720"/>
          <w:docGrid w:type="lines" w:linePitch="319"/>
        </w:sectPr>
      </w:pPr>
    </w:p>
    <w:p w:rsidR="003A5688" w:rsidRPr="00655E4D" w:rsidRDefault="003A5688" w:rsidP="003A5688">
      <w:pPr>
        <w:widowControl/>
        <w:spacing w:line="560" w:lineRule="exact"/>
        <w:ind w:rightChars="-50" w:right="-105"/>
        <w:jc w:val="left"/>
        <w:rPr>
          <w:rFonts w:eastAsia="方正黑体_GBK"/>
          <w:color w:val="000000"/>
          <w:sz w:val="36"/>
          <w:szCs w:val="36"/>
        </w:rPr>
      </w:pPr>
      <w:r w:rsidRPr="00655E4D">
        <w:rPr>
          <w:rFonts w:eastAsia="方正黑体_GBK" w:cs="方正黑体_GBK" w:hint="eastAsia"/>
          <w:color w:val="000000"/>
          <w:sz w:val="36"/>
          <w:szCs w:val="36"/>
        </w:rPr>
        <w:lastRenderedPageBreak/>
        <w:t>附件：名词注释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/>
          <w:color w:val="000000"/>
          <w:sz w:val="32"/>
          <w:szCs w:val="32"/>
        </w:rPr>
      </w:pPr>
      <w:r w:rsidRPr="00655E4D">
        <w:rPr>
          <w:rFonts w:eastAsia="方正仿宋_GBK"/>
          <w:bCs/>
          <w:color w:val="000000"/>
          <w:sz w:val="32"/>
          <w:szCs w:val="32"/>
        </w:rPr>
        <w:t>1</w:t>
      </w:r>
      <w:r w:rsidRPr="00655E4D">
        <w:rPr>
          <w:rFonts w:eastAsia="方正仿宋_GBK" w:cs="方正仿宋_GBK" w:hint="eastAsia"/>
          <w:bCs/>
          <w:color w:val="000000"/>
          <w:sz w:val="32"/>
          <w:szCs w:val="32"/>
        </w:rPr>
        <w:t>、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“两落地、</w:t>
      </w:r>
      <w:proofErr w:type="gramStart"/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一</w:t>
      </w:r>
      <w:proofErr w:type="gramEnd"/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融合”：</w:t>
      </w:r>
      <w:r w:rsidRPr="00655E4D">
        <w:rPr>
          <w:rFonts w:eastAsia="方正仿宋_GBK"/>
          <w:color w:val="000000"/>
          <w:sz w:val="32"/>
          <w:szCs w:val="32"/>
        </w:rPr>
        <w:t>2017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年</w:t>
      </w:r>
      <w:r w:rsidRPr="00655E4D">
        <w:rPr>
          <w:rFonts w:eastAsia="方正仿宋_GBK"/>
          <w:color w:val="000000"/>
          <w:sz w:val="32"/>
          <w:szCs w:val="32"/>
        </w:rPr>
        <w:t>9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月，南京市委提出“两落地，</w:t>
      </w:r>
      <w:proofErr w:type="gramStart"/>
      <w:r w:rsidRPr="00655E4D">
        <w:rPr>
          <w:rFonts w:eastAsia="方正仿宋_GBK" w:cs="方正仿宋_GBK" w:hint="eastAsia"/>
          <w:color w:val="000000"/>
          <w:sz w:val="32"/>
          <w:szCs w:val="32"/>
        </w:rPr>
        <w:t>一</w:t>
      </w:r>
      <w:proofErr w:type="gramEnd"/>
      <w:r w:rsidRPr="00655E4D">
        <w:rPr>
          <w:rFonts w:eastAsia="方正仿宋_GBK" w:cs="方正仿宋_GBK" w:hint="eastAsia"/>
          <w:color w:val="000000"/>
          <w:sz w:val="32"/>
          <w:szCs w:val="32"/>
        </w:rPr>
        <w:t>融合”，共同打造充满活力、更具竞争力的创新生态链。具体是指：科技成果项目落地、新型研发机构落地，校地融合发展。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 w:cs="方正仿宋_GBK"/>
          <w:snapToGrid w:val="0"/>
          <w:sz w:val="32"/>
          <w:szCs w:val="32"/>
        </w:rPr>
      </w:pPr>
      <w:r w:rsidRPr="00655E4D">
        <w:rPr>
          <w:rFonts w:eastAsia="方正仿宋_GBK"/>
          <w:bCs/>
          <w:color w:val="000000"/>
          <w:sz w:val="32"/>
          <w:szCs w:val="32"/>
        </w:rPr>
        <w:t>2</w:t>
      </w:r>
      <w:r w:rsidRPr="00655E4D">
        <w:rPr>
          <w:rFonts w:eastAsia="方正仿宋_GBK" w:cs="方正仿宋_GBK" w:hint="eastAsia"/>
          <w:bCs/>
          <w:color w:val="000000"/>
          <w:sz w:val="32"/>
          <w:szCs w:val="32"/>
        </w:rPr>
        <w:t>、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“</w:t>
      </w:r>
      <w:r w:rsidRPr="00655E4D">
        <w:rPr>
          <w:rFonts w:eastAsia="方正仿宋_GBK"/>
          <w:bCs/>
          <w:color w:val="000000"/>
          <w:sz w:val="32"/>
          <w:szCs w:val="32"/>
        </w:rPr>
        <w:t>3550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”改革：</w:t>
      </w:r>
      <w:r w:rsidRPr="00655E4D">
        <w:rPr>
          <w:rFonts w:eastAsia="方正仿宋_GBK"/>
          <w:bCs/>
          <w:color w:val="000000"/>
          <w:sz w:val="32"/>
          <w:szCs w:val="32"/>
        </w:rPr>
        <w:t>2</w:t>
      </w:r>
      <w:r w:rsidRPr="00655E4D">
        <w:rPr>
          <w:rFonts w:eastAsia="方正仿宋_GBK"/>
          <w:snapToGrid w:val="0"/>
          <w:sz w:val="32"/>
          <w:szCs w:val="32"/>
        </w:rPr>
        <w:t>017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年</w:t>
      </w:r>
      <w:r w:rsidRPr="00655E4D">
        <w:rPr>
          <w:rFonts w:eastAsia="方正仿宋_GBK"/>
          <w:snapToGrid w:val="0"/>
          <w:sz w:val="32"/>
          <w:szCs w:val="32"/>
        </w:rPr>
        <w:t>6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月，江苏省审改办、省政务服务管理办公室、省工商局等部门制定了《关于全市推进“</w:t>
      </w:r>
      <w:r w:rsidRPr="00655E4D">
        <w:rPr>
          <w:rFonts w:eastAsia="方正仿宋_GBK"/>
          <w:snapToGrid w:val="0"/>
          <w:sz w:val="32"/>
          <w:szCs w:val="32"/>
        </w:rPr>
        <w:t>3550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”改革的意见》</w:t>
      </w:r>
      <w:r w:rsidRPr="00655E4D">
        <w:rPr>
          <w:rFonts w:eastAsia="方正仿宋_GBK" w:cs="方正仿宋_GBK" w:hint="eastAsia"/>
          <w:sz w:val="32"/>
          <w:szCs w:val="32"/>
        </w:rPr>
        <w:t>（苏政办发〔</w:t>
      </w:r>
      <w:r w:rsidRPr="00655E4D">
        <w:rPr>
          <w:rFonts w:eastAsia="方正仿宋_GBK"/>
          <w:sz w:val="32"/>
          <w:szCs w:val="32"/>
        </w:rPr>
        <w:t>2017</w:t>
      </w:r>
      <w:r w:rsidRPr="00655E4D">
        <w:rPr>
          <w:rFonts w:eastAsia="方正仿宋_GBK" w:cs="方正仿宋_GBK" w:hint="eastAsia"/>
          <w:sz w:val="32"/>
          <w:szCs w:val="32"/>
        </w:rPr>
        <w:t>〕</w:t>
      </w:r>
      <w:r w:rsidRPr="00655E4D">
        <w:rPr>
          <w:rFonts w:eastAsia="方正仿宋_GBK"/>
          <w:sz w:val="32"/>
          <w:szCs w:val="32"/>
        </w:rPr>
        <w:t>92</w:t>
      </w:r>
      <w:r w:rsidRPr="00655E4D">
        <w:rPr>
          <w:rFonts w:eastAsia="方正仿宋_GBK" w:cs="方正仿宋_GBK" w:hint="eastAsia"/>
          <w:sz w:val="32"/>
          <w:szCs w:val="32"/>
        </w:rPr>
        <w:t>号）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，全面落实省委、省政府明确的“开办企业</w:t>
      </w:r>
      <w:r w:rsidRPr="00655E4D">
        <w:rPr>
          <w:rFonts w:eastAsia="方正仿宋_GBK"/>
          <w:snapToGrid w:val="0"/>
          <w:sz w:val="32"/>
          <w:szCs w:val="32"/>
        </w:rPr>
        <w:t>3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个工作日内完成、不动产登记</w:t>
      </w:r>
      <w:r w:rsidRPr="00655E4D">
        <w:rPr>
          <w:rFonts w:eastAsia="方正仿宋_GBK"/>
          <w:snapToGrid w:val="0"/>
          <w:sz w:val="32"/>
          <w:szCs w:val="32"/>
        </w:rPr>
        <w:t>5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个工作日内完成、工业建设项目施工许可</w:t>
      </w:r>
      <w:r w:rsidRPr="00655E4D">
        <w:rPr>
          <w:rFonts w:eastAsia="方正仿宋_GBK"/>
          <w:snapToGrid w:val="0"/>
          <w:sz w:val="32"/>
          <w:szCs w:val="32"/>
        </w:rPr>
        <w:t>50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个工作日内完成”目标。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 w:cs="方正仿宋_GBK"/>
          <w:bCs/>
          <w:color w:val="000000"/>
          <w:sz w:val="32"/>
          <w:szCs w:val="32"/>
        </w:rPr>
      </w:pPr>
      <w:r w:rsidRPr="00655E4D">
        <w:rPr>
          <w:rFonts w:eastAsia="方正仿宋_GBK" w:cs="方正仿宋_GBK"/>
          <w:snapToGrid w:val="0"/>
          <w:sz w:val="32"/>
          <w:szCs w:val="32"/>
        </w:rPr>
        <w:t>3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、</w:t>
      </w:r>
      <w:r w:rsidRPr="00655E4D">
        <w:rPr>
          <w:rFonts w:eastAsia="方正仿宋_GBK" w:cs="方正仿宋_GBK" w:hint="eastAsia"/>
          <w:b/>
          <w:bCs/>
          <w:snapToGrid w:val="0"/>
          <w:sz w:val="32"/>
          <w:szCs w:val="32"/>
        </w:rPr>
        <w:t>“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2430</w:t>
      </w:r>
      <w:r w:rsidRPr="00655E4D">
        <w:rPr>
          <w:rFonts w:eastAsia="方正仿宋_GBK" w:cs="方正仿宋_GBK" w:hint="eastAsia"/>
          <w:b/>
          <w:bCs/>
          <w:snapToGrid w:val="0"/>
          <w:sz w:val="32"/>
          <w:szCs w:val="32"/>
        </w:rPr>
        <w:t>”改革：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2018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年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9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月，浦口区制定“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2430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”改革目标，即开办企业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2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个工作日内完成、不动产登记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4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个工作日内完成、工业建设项目施工许可</w:t>
      </w:r>
      <w:r w:rsidRPr="00655E4D">
        <w:rPr>
          <w:rFonts w:eastAsia="方正仿宋_GBK" w:cs="方正仿宋_GBK"/>
          <w:bCs/>
          <w:snapToGrid w:val="0"/>
          <w:sz w:val="32"/>
          <w:szCs w:val="32"/>
        </w:rPr>
        <w:t>30</w:t>
      </w:r>
      <w:r w:rsidRPr="00655E4D">
        <w:rPr>
          <w:rFonts w:eastAsia="方正仿宋_GBK" w:cs="方正仿宋_GBK" w:hint="eastAsia"/>
          <w:bCs/>
          <w:snapToGrid w:val="0"/>
          <w:sz w:val="32"/>
          <w:szCs w:val="32"/>
        </w:rPr>
        <w:t>个工作日内完成。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 w:cs="方正仿宋_GBK"/>
          <w:color w:val="000000"/>
          <w:sz w:val="32"/>
          <w:szCs w:val="32"/>
        </w:rPr>
      </w:pPr>
      <w:r w:rsidRPr="00655E4D">
        <w:rPr>
          <w:rFonts w:eastAsia="方正仿宋_GBK"/>
          <w:bCs/>
          <w:color w:val="000000"/>
          <w:sz w:val="32"/>
          <w:szCs w:val="32"/>
        </w:rPr>
        <w:t>4</w:t>
      </w:r>
      <w:r w:rsidRPr="00655E4D">
        <w:rPr>
          <w:rFonts w:eastAsia="方正仿宋_GBK" w:cs="方正仿宋_GBK" w:hint="eastAsia"/>
          <w:bCs/>
          <w:color w:val="000000"/>
          <w:sz w:val="32"/>
          <w:szCs w:val="32"/>
        </w:rPr>
        <w:t>、</w:t>
      </w:r>
      <w:r w:rsidRPr="00655E4D">
        <w:rPr>
          <w:rFonts w:eastAsia="方正仿宋_GBK"/>
          <w:b/>
          <w:bCs/>
          <w:color w:val="000000"/>
          <w:sz w:val="32"/>
          <w:szCs w:val="32"/>
        </w:rPr>
        <w:t>PPP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（</w:t>
      </w:r>
      <w:r w:rsidRPr="00655E4D">
        <w:rPr>
          <w:rFonts w:eastAsia="方正仿宋_GBK"/>
          <w:b/>
          <w:bCs/>
          <w:color w:val="000000"/>
          <w:sz w:val="32"/>
          <w:szCs w:val="32"/>
        </w:rPr>
        <w:t>Public-Private-Partnership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）：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即公私合作模式，是公共基础设施中的一种项目融资模式。在该模式下，鼓励私营企业、民营资本与政府进行合作，参与公共基础设施的建设。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/>
          <w:snapToGrid w:val="0"/>
          <w:sz w:val="32"/>
          <w:szCs w:val="32"/>
        </w:rPr>
      </w:pPr>
      <w:r w:rsidRPr="00655E4D">
        <w:rPr>
          <w:rFonts w:eastAsia="方正仿宋_GBK"/>
          <w:bCs/>
          <w:snapToGrid w:val="0"/>
          <w:sz w:val="32"/>
          <w:szCs w:val="32"/>
        </w:rPr>
        <w:t>5</w:t>
      </w:r>
      <w:r w:rsidRPr="00655E4D">
        <w:rPr>
          <w:rFonts w:eastAsia="方正仿宋_GBK" w:hint="eastAsia"/>
          <w:bCs/>
          <w:snapToGrid w:val="0"/>
          <w:sz w:val="32"/>
          <w:szCs w:val="32"/>
        </w:rPr>
        <w:t>、</w:t>
      </w:r>
      <w:r w:rsidRPr="00655E4D">
        <w:rPr>
          <w:rFonts w:eastAsia="方正仿宋_GBK" w:hint="eastAsia"/>
          <w:b/>
          <w:bCs/>
          <w:snapToGrid w:val="0"/>
          <w:sz w:val="32"/>
          <w:szCs w:val="32"/>
        </w:rPr>
        <w:t>“一河</w:t>
      </w:r>
      <w:proofErr w:type="gramStart"/>
      <w:r w:rsidRPr="00655E4D">
        <w:rPr>
          <w:rFonts w:eastAsia="方正仿宋_GBK" w:hint="eastAsia"/>
          <w:b/>
          <w:bCs/>
          <w:snapToGrid w:val="0"/>
          <w:sz w:val="32"/>
          <w:szCs w:val="32"/>
        </w:rPr>
        <w:t>一</w:t>
      </w:r>
      <w:proofErr w:type="gramEnd"/>
      <w:r w:rsidRPr="00655E4D">
        <w:rPr>
          <w:rFonts w:eastAsia="方正仿宋_GBK" w:hint="eastAsia"/>
          <w:b/>
          <w:bCs/>
          <w:snapToGrid w:val="0"/>
          <w:sz w:val="32"/>
          <w:szCs w:val="32"/>
        </w:rPr>
        <w:t>策”：</w:t>
      </w:r>
      <w:r w:rsidRPr="00655E4D">
        <w:rPr>
          <w:rFonts w:eastAsia="方正仿宋_GBK" w:hint="eastAsia"/>
          <w:snapToGrid w:val="0"/>
          <w:sz w:val="32"/>
          <w:szCs w:val="32"/>
        </w:rPr>
        <w:t>结合每条河道实际和现状，研究制定每条河道不同的治理方案，即明确每条河道的污染源治理方案、河道疏浚和整治方案、河道保洁方案等相关治理方案。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/>
          <w:color w:val="000000"/>
          <w:sz w:val="32"/>
          <w:szCs w:val="32"/>
        </w:rPr>
      </w:pPr>
      <w:r w:rsidRPr="00655E4D">
        <w:rPr>
          <w:rFonts w:eastAsia="方正仿宋_GBK"/>
          <w:bCs/>
          <w:color w:val="000000"/>
          <w:sz w:val="32"/>
          <w:szCs w:val="32"/>
        </w:rPr>
        <w:t>6</w:t>
      </w:r>
      <w:r w:rsidRPr="00655E4D">
        <w:rPr>
          <w:rFonts w:eastAsia="方正仿宋_GBK" w:cs="方正仿宋_GBK" w:hint="eastAsia"/>
          <w:bCs/>
          <w:color w:val="000000"/>
          <w:sz w:val="32"/>
          <w:szCs w:val="32"/>
        </w:rPr>
        <w:t>、</w:t>
      </w:r>
      <w:r w:rsidRPr="00655E4D">
        <w:rPr>
          <w:rFonts w:eastAsia="方正仿宋_GBK"/>
          <w:b/>
          <w:bCs/>
          <w:color w:val="000000"/>
          <w:sz w:val="32"/>
          <w:szCs w:val="32"/>
        </w:rPr>
        <w:t>“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双创高地、智慧新城</w:t>
      </w:r>
      <w:r w:rsidRPr="00655E4D">
        <w:rPr>
          <w:rFonts w:eastAsia="方正仿宋_GBK"/>
          <w:b/>
          <w:bCs/>
          <w:color w:val="000000"/>
          <w:sz w:val="32"/>
          <w:szCs w:val="32"/>
        </w:rPr>
        <w:t>”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：《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浦口区国民经济和社会发展第十三个五年规划纲要》提出，未来五年浦口区将努力打造山水宜居、便捷有序、开放包容的</w:t>
      </w:r>
      <w:r w:rsidRPr="00655E4D">
        <w:rPr>
          <w:rFonts w:eastAsia="方正仿宋_GBK" w:cs="方正仿宋_GBK" w:hint="eastAsia"/>
          <w:color w:val="000000"/>
          <w:spacing w:val="-4"/>
          <w:sz w:val="32"/>
          <w:szCs w:val="32"/>
        </w:rPr>
        <w:t>双创高地、智慧新城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。具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lastRenderedPageBreak/>
        <w:t>体是指：</w:t>
      </w:r>
      <w:r w:rsidRPr="00655E4D">
        <w:rPr>
          <w:rFonts w:eastAsia="方正仿宋_GBK" w:cs="方正仿宋_GBK" w:hint="eastAsia"/>
          <w:color w:val="000000"/>
          <w:spacing w:val="-2"/>
          <w:sz w:val="32"/>
          <w:szCs w:val="32"/>
        </w:rPr>
        <w:t>推动全域创新、全面创新、深度创新，</w:t>
      </w:r>
      <w:r w:rsidRPr="00655E4D">
        <w:rPr>
          <w:rFonts w:eastAsia="方正仿宋_GBK" w:cs="方正仿宋_GBK" w:hint="eastAsia"/>
          <w:color w:val="000000"/>
          <w:sz w:val="32"/>
          <w:szCs w:val="32"/>
        </w:rPr>
        <w:t>高起点构建创业创新生态，在打造自主创新先导区上体现国家影响力；围绕绿色、智慧、人文、宜居目标，全力建设便捷有序的智慧新城，高质量提升功能品质，在打造新型城镇化示范区上体现中国特色的浦口实践。</w:t>
      </w:r>
    </w:p>
    <w:p w:rsidR="003A5688" w:rsidRPr="00655E4D" w:rsidRDefault="003A5688" w:rsidP="003A5688">
      <w:pPr>
        <w:spacing w:line="560" w:lineRule="exact"/>
        <w:ind w:rightChars="-50" w:right="-105" w:firstLineChars="200" w:firstLine="640"/>
        <w:rPr>
          <w:rFonts w:eastAsia="方正仿宋_GBK" w:cs="方正仿宋_GBK"/>
          <w:snapToGrid w:val="0"/>
          <w:sz w:val="32"/>
          <w:szCs w:val="32"/>
        </w:rPr>
      </w:pPr>
      <w:r w:rsidRPr="00655E4D">
        <w:rPr>
          <w:rFonts w:eastAsia="方正仿宋_GBK"/>
          <w:bCs/>
          <w:color w:val="000000"/>
          <w:sz w:val="32"/>
          <w:szCs w:val="32"/>
        </w:rPr>
        <w:t>7</w:t>
      </w:r>
      <w:r w:rsidRPr="00655E4D">
        <w:rPr>
          <w:rFonts w:eastAsia="方正仿宋_GBK" w:cs="方正仿宋_GBK" w:hint="eastAsia"/>
          <w:bCs/>
          <w:color w:val="000000"/>
          <w:sz w:val="32"/>
          <w:szCs w:val="32"/>
        </w:rPr>
        <w:t>、</w:t>
      </w:r>
      <w:r w:rsidRPr="00655E4D">
        <w:rPr>
          <w:rFonts w:eastAsia="方正仿宋_GBK" w:cs="方正仿宋_GBK" w:hint="eastAsia"/>
          <w:b/>
          <w:bCs/>
          <w:color w:val="000000"/>
          <w:sz w:val="32"/>
          <w:szCs w:val="32"/>
        </w:rPr>
        <w:t>“放管服”：</w:t>
      </w:r>
      <w:r w:rsidRPr="00655E4D">
        <w:rPr>
          <w:rFonts w:eastAsia="方正仿宋_GBK"/>
          <w:bCs/>
          <w:color w:val="000000"/>
          <w:sz w:val="32"/>
          <w:szCs w:val="32"/>
        </w:rPr>
        <w:t>2</w:t>
      </w:r>
      <w:r w:rsidRPr="00655E4D">
        <w:rPr>
          <w:rFonts w:eastAsia="方正仿宋_GBK"/>
          <w:snapToGrid w:val="0"/>
          <w:sz w:val="32"/>
          <w:szCs w:val="32"/>
        </w:rPr>
        <w:t>016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年</w:t>
      </w:r>
      <w:r w:rsidRPr="00655E4D">
        <w:rPr>
          <w:rFonts w:eastAsia="方正仿宋_GBK"/>
          <w:snapToGrid w:val="0"/>
          <w:sz w:val="32"/>
          <w:szCs w:val="32"/>
        </w:rPr>
        <w:t>5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月，国务院印发《</w:t>
      </w:r>
      <w:r w:rsidRPr="00655E4D">
        <w:rPr>
          <w:rFonts w:eastAsia="方正仿宋_GBK"/>
          <w:snapToGrid w:val="0"/>
          <w:sz w:val="32"/>
          <w:szCs w:val="32"/>
        </w:rPr>
        <w:t>2016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年推进简政放权放管结合优化服务改革工作要点》（</w:t>
      </w:r>
      <w:r w:rsidRPr="00655E4D">
        <w:rPr>
          <w:rFonts w:eastAsia="方正仿宋_GBK" w:cs="方正仿宋_GBK" w:hint="eastAsia"/>
          <w:sz w:val="32"/>
          <w:szCs w:val="32"/>
        </w:rPr>
        <w:t>国发〔</w:t>
      </w:r>
      <w:r w:rsidRPr="00655E4D">
        <w:rPr>
          <w:rFonts w:eastAsia="方正仿宋_GBK"/>
          <w:sz w:val="32"/>
          <w:szCs w:val="32"/>
        </w:rPr>
        <w:t>2016</w:t>
      </w:r>
      <w:r w:rsidRPr="00655E4D">
        <w:rPr>
          <w:rFonts w:eastAsia="方正仿宋_GBK" w:cs="方正仿宋_GBK" w:hint="eastAsia"/>
          <w:sz w:val="32"/>
          <w:szCs w:val="32"/>
        </w:rPr>
        <w:t>〕</w:t>
      </w:r>
      <w:r w:rsidRPr="00655E4D">
        <w:rPr>
          <w:rFonts w:eastAsia="方正仿宋_GBK"/>
          <w:sz w:val="32"/>
          <w:szCs w:val="32"/>
        </w:rPr>
        <w:t>30</w:t>
      </w:r>
      <w:r w:rsidRPr="00655E4D">
        <w:rPr>
          <w:rFonts w:eastAsia="方正仿宋_GBK" w:cs="方正仿宋_GBK" w:hint="eastAsia"/>
          <w:sz w:val="32"/>
          <w:szCs w:val="32"/>
        </w:rPr>
        <w:t>号）</w:t>
      </w:r>
      <w:r w:rsidRPr="00655E4D">
        <w:rPr>
          <w:rFonts w:eastAsia="方正仿宋_GBK" w:cs="方正仿宋_GBK" w:hint="eastAsia"/>
          <w:snapToGrid w:val="0"/>
          <w:sz w:val="32"/>
          <w:szCs w:val="32"/>
        </w:rPr>
        <w:t>，“放管服”，就是简政放权、放管结合、优化服务的简称。</w:t>
      </w:r>
    </w:p>
    <w:p w:rsidR="003A5688" w:rsidRPr="00655E4D" w:rsidRDefault="003A5688" w:rsidP="003A5688">
      <w:pPr>
        <w:widowControl/>
        <w:spacing w:line="560" w:lineRule="exact"/>
        <w:ind w:rightChars="-50" w:right="-105" w:firstLineChars="200" w:firstLine="640"/>
        <w:jc w:val="left"/>
        <w:rPr>
          <w:rFonts w:eastAsia="方正仿宋_GBK"/>
          <w:snapToGrid w:val="0"/>
          <w:sz w:val="32"/>
          <w:szCs w:val="32"/>
        </w:rPr>
      </w:pPr>
      <w:r w:rsidRPr="00655E4D">
        <w:rPr>
          <w:rFonts w:eastAsia="方正仿宋_GBK"/>
          <w:bCs/>
          <w:snapToGrid w:val="0"/>
          <w:sz w:val="32"/>
          <w:szCs w:val="32"/>
        </w:rPr>
        <w:t>8</w:t>
      </w:r>
      <w:r w:rsidRPr="00655E4D">
        <w:rPr>
          <w:rFonts w:eastAsia="方正仿宋_GBK" w:hint="eastAsia"/>
          <w:bCs/>
          <w:snapToGrid w:val="0"/>
          <w:sz w:val="32"/>
          <w:szCs w:val="32"/>
        </w:rPr>
        <w:t>、</w:t>
      </w:r>
      <w:r w:rsidRPr="00655E4D">
        <w:rPr>
          <w:rFonts w:eastAsia="方正仿宋_GBK"/>
          <w:b/>
          <w:bCs/>
          <w:snapToGrid w:val="0"/>
          <w:sz w:val="32"/>
          <w:szCs w:val="32"/>
        </w:rPr>
        <w:t>“</w:t>
      </w:r>
      <w:r w:rsidRPr="00655E4D">
        <w:rPr>
          <w:rFonts w:eastAsia="方正仿宋_GBK"/>
          <w:bCs/>
          <w:snapToGrid w:val="0"/>
          <w:sz w:val="32"/>
          <w:szCs w:val="32"/>
        </w:rPr>
        <w:t>263</w:t>
      </w:r>
      <w:r w:rsidRPr="00655E4D">
        <w:rPr>
          <w:rFonts w:eastAsia="方正仿宋_GBK"/>
          <w:b/>
          <w:bCs/>
          <w:snapToGrid w:val="0"/>
          <w:sz w:val="32"/>
          <w:szCs w:val="32"/>
        </w:rPr>
        <w:t>”</w:t>
      </w:r>
      <w:r w:rsidRPr="00655E4D">
        <w:rPr>
          <w:rFonts w:eastAsia="方正仿宋_GBK" w:hint="eastAsia"/>
          <w:b/>
          <w:bCs/>
          <w:snapToGrid w:val="0"/>
          <w:sz w:val="32"/>
          <w:szCs w:val="32"/>
        </w:rPr>
        <w:t>专项行动：</w:t>
      </w:r>
      <w:r w:rsidRPr="00655E4D">
        <w:rPr>
          <w:rFonts w:eastAsia="方正仿宋_GBK"/>
          <w:snapToGrid w:val="0"/>
          <w:sz w:val="32"/>
          <w:szCs w:val="32"/>
        </w:rPr>
        <w:t>2016</w:t>
      </w:r>
      <w:r w:rsidRPr="00655E4D">
        <w:rPr>
          <w:rFonts w:eastAsia="方正仿宋_GBK" w:hint="eastAsia"/>
          <w:snapToGrid w:val="0"/>
          <w:sz w:val="32"/>
          <w:szCs w:val="32"/>
        </w:rPr>
        <w:t>年</w:t>
      </w:r>
      <w:r w:rsidRPr="00655E4D">
        <w:rPr>
          <w:rFonts w:eastAsia="方正仿宋_GBK"/>
          <w:snapToGrid w:val="0"/>
          <w:sz w:val="32"/>
          <w:szCs w:val="32"/>
        </w:rPr>
        <w:t>12</w:t>
      </w:r>
      <w:r w:rsidRPr="00655E4D">
        <w:rPr>
          <w:rFonts w:eastAsia="方正仿宋_GBK" w:hint="eastAsia"/>
          <w:snapToGrid w:val="0"/>
          <w:sz w:val="32"/>
          <w:szCs w:val="32"/>
        </w:rPr>
        <w:t>月，江苏省委、省政府印发《</w:t>
      </w:r>
      <w:r w:rsidRPr="00655E4D">
        <w:rPr>
          <w:rFonts w:eastAsia="方正仿宋_GBK"/>
          <w:snapToGrid w:val="0"/>
          <w:sz w:val="32"/>
          <w:szCs w:val="32"/>
        </w:rPr>
        <w:t>“</w:t>
      </w:r>
      <w:r w:rsidRPr="00655E4D">
        <w:rPr>
          <w:rFonts w:eastAsia="方正仿宋_GBK" w:hint="eastAsia"/>
          <w:snapToGrid w:val="0"/>
          <w:sz w:val="32"/>
          <w:szCs w:val="32"/>
        </w:rPr>
        <w:t>两减六治三提升</w:t>
      </w:r>
      <w:r w:rsidRPr="00655E4D">
        <w:rPr>
          <w:rFonts w:eastAsia="方正仿宋_GBK"/>
          <w:snapToGrid w:val="0"/>
          <w:sz w:val="32"/>
          <w:szCs w:val="32"/>
        </w:rPr>
        <w:t>”</w:t>
      </w:r>
      <w:r w:rsidRPr="00655E4D">
        <w:rPr>
          <w:rFonts w:eastAsia="方正仿宋_GBK" w:hint="eastAsia"/>
          <w:snapToGrid w:val="0"/>
          <w:sz w:val="32"/>
          <w:szCs w:val="32"/>
        </w:rPr>
        <w:t>专项行动方案》，其中</w:t>
      </w:r>
      <w:r w:rsidRPr="00655E4D">
        <w:rPr>
          <w:rFonts w:eastAsia="方正仿宋_GBK"/>
          <w:snapToGrid w:val="0"/>
          <w:sz w:val="32"/>
          <w:szCs w:val="32"/>
        </w:rPr>
        <w:t>“</w:t>
      </w:r>
      <w:r w:rsidRPr="00655E4D">
        <w:rPr>
          <w:rFonts w:eastAsia="方正仿宋_GBK" w:hint="eastAsia"/>
          <w:snapToGrid w:val="0"/>
          <w:sz w:val="32"/>
          <w:szCs w:val="32"/>
        </w:rPr>
        <w:t>两减</w:t>
      </w:r>
      <w:r w:rsidRPr="00655E4D">
        <w:rPr>
          <w:rFonts w:eastAsia="方正仿宋_GBK"/>
          <w:snapToGrid w:val="0"/>
          <w:sz w:val="32"/>
          <w:szCs w:val="32"/>
        </w:rPr>
        <w:t>”</w:t>
      </w:r>
      <w:r w:rsidRPr="00655E4D">
        <w:rPr>
          <w:rFonts w:eastAsia="方正仿宋_GBK" w:hint="eastAsia"/>
          <w:snapToGrid w:val="0"/>
          <w:sz w:val="32"/>
          <w:szCs w:val="32"/>
        </w:rPr>
        <w:t>是指：减少煤炭消费总量、减少落后化工产能；</w:t>
      </w:r>
      <w:r w:rsidRPr="00655E4D">
        <w:rPr>
          <w:rFonts w:eastAsia="方正仿宋_GBK"/>
          <w:snapToGrid w:val="0"/>
          <w:sz w:val="32"/>
          <w:szCs w:val="32"/>
        </w:rPr>
        <w:t>“</w:t>
      </w:r>
      <w:r w:rsidRPr="00655E4D">
        <w:rPr>
          <w:rFonts w:eastAsia="方正仿宋_GBK" w:hint="eastAsia"/>
          <w:snapToGrid w:val="0"/>
          <w:sz w:val="32"/>
          <w:szCs w:val="32"/>
        </w:rPr>
        <w:t>六治</w:t>
      </w:r>
      <w:r w:rsidRPr="00655E4D">
        <w:rPr>
          <w:rFonts w:eastAsia="方正仿宋_GBK"/>
          <w:snapToGrid w:val="0"/>
          <w:sz w:val="32"/>
          <w:szCs w:val="32"/>
        </w:rPr>
        <w:t>”</w:t>
      </w:r>
      <w:r w:rsidRPr="00655E4D">
        <w:rPr>
          <w:rFonts w:eastAsia="方正仿宋_GBK" w:hint="eastAsia"/>
          <w:snapToGrid w:val="0"/>
          <w:sz w:val="32"/>
          <w:szCs w:val="32"/>
        </w:rPr>
        <w:t>是指：治理太湖水环境、治理生活垃圾、治理黑臭水体、治理禽畜养殖污染、治理挥发性有机污染、治理环境隐患；</w:t>
      </w:r>
      <w:r w:rsidRPr="00655E4D">
        <w:rPr>
          <w:rFonts w:eastAsia="方正仿宋_GBK"/>
          <w:snapToGrid w:val="0"/>
          <w:sz w:val="32"/>
          <w:szCs w:val="32"/>
        </w:rPr>
        <w:t>“</w:t>
      </w:r>
      <w:r w:rsidRPr="00655E4D">
        <w:rPr>
          <w:rFonts w:eastAsia="方正仿宋_GBK" w:hint="eastAsia"/>
          <w:snapToGrid w:val="0"/>
          <w:sz w:val="32"/>
          <w:szCs w:val="32"/>
        </w:rPr>
        <w:t>三提升</w:t>
      </w:r>
      <w:r w:rsidRPr="00655E4D">
        <w:rPr>
          <w:rFonts w:eastAsia="方正仿宋_GBK"/>
          <w:snapToGrid w:val="0"/>
          <w:sz w:val="32"/>
          <w:szCs w:val="32"/>
        </w:rPr>
        <w:t>”</w:t>
      </w:r>
      <w:r w:rsidRPr="00655E4D">
        <w:rPr>
          <w:rFonts w:eastAsia="方正仿宋_GBK" w:hint="eastAsia"/>
          <w:snapToGrid w:val="0"/>
          <w:sz w:val="32"/>
          <w:szCs w:val="32"/>
        </w:rPr>
        <w:t>是指：提升生态保护水平、提升环境经济政策调控水平、提升环境执法监管水平。</w:t>
      </w:r>
    </w:p>
    <w:p w:rsidR="001C0C2F" w:rsidRPr="003A5688" w:rsidRDefault="001C0C2F"/>
    <w:sectPr w:rsidR="001C0C2F" w:rsidRPr="003A5688" w:rsidSect="009445FF">
      <w:pgSz w:w="11906" w:h="16838"/>
      <w:pgMar w:top="1440" w:right="1800" w:bottom="1440" w:left="1800" w:header="851" w:footer="992" w:gutter="0"/>
      <w:cols w:space="72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5688"/>
    <w:rsid w:val="001C0C2F"/>
    <w:rsid w:val="003A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1553</Characters>
  <Application>Microsoft Office Word</Application>
  <DocSecurity>0</DocSecurity>
  <Lines>12</Lines>
  <Paragraphs>3</Paragraphs>
  <ScaleCrop>false</ScaleCrop>
  <Company>微软中国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2019-02-27T06:49:00Z</dcterms:created>
  <dcterms:modified xsi:type="dcterms:W3CDTF">2019-02-27T06:49:00Z</dcterms:modified>
</cp:coreProperties>
</file>