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方正黑体_GBK" w:eastAsia="方正黑体_GBK"/>
          <w:szCs w:val="32"/>
        </w:rPr>
      </w:pPr>
      <w:r>
        <w:rPr>
          <w:rFonts w:hint="eastAsia" w:ascii="方正黑体_GBK" w:eastAsia="方正黑体_GBK"/>
          <w:szCs w:val="32"/>
        </w:rPr>
        <w:t>附件</w:t>
      </w:r>
      <w:r>
        <w:rPr>
          <w:rFonts w:eastAsia="方正黑体_GBK"/>
          <w:szCs w:val="32"/>
        </w:rPr>
        <w:t>2</w:t>
      </w:r>
    </w:p>
    <w:p>
      <w:pPr>
        <w:spacing w:line="560" w:lineRule="exact"/>
        <w:jc w:val="center"/>
        <w:rPr>
          <w:rFonts w:eastAsia="方正小标宋_GBK"/>
          <w:sz w:val="44"/>
          <w:szCs w:val="44"/>
        </w:rPr>
      </w:pPr>
      <w:bookmarkStart w:id="0" w:name="_GoBack"/>
      <w:r>
        <w:rPr>
          <w:rFonts w:eastAsia="方正小标宋_GBK"/>
          <w:sz w:val="44"/>
          <w:szCs w:val="44"/>
        </w:rPr>
        <w:t>浦口区全面推行</w:t>
      </w:r>
      <w:r>
        <w:rPr>
          <w:rFonts w:hint="eastAsia" w:eastAsia="方正小标宋_GBK"/>
          <w:sz w:val="44"/>
          <w:szCs w:val="44"/>
        </w:rPr>
        <w:t>证明事项告知承诺制</w:t>
      </w:r>
      <w:r>
        <w:rPr>
          <w:rFonts w:eastAsia="方正小标宋_GBK"/>
          <w:sz w:val="44"/>
          <w:szCs w:val="44"/>
        </w:rPr>
        <w:t>工作任务清单</w:t>
      </w:r>
    </w:p>
    <w:bookmarkEnd w:id="0"/>
    <w:p>
      <w:pPr>
        <w:spacing w:line="560" w:lineRule="exact"/>
      </w:pPr>
    </w:p>
    <w:tbl>
      <w:tblPr>
        <w:tblStyle w:val="4"/>
        <w:tblW w:w="129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0"/>
        <w:gridCol w:w="6807"/>
        <w:gridCol w:w="2126"/>
        <w:gridCol w:w="1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blHeader/>
        </w:trPr>
        <w:tc>
          <w:tcPr>
            <w:tcW w:w="2010" w:type="dxa"/>
            <w:shd w:val="clear" w:color="auto" w:fill="FFFFFF"/>
            <w:vAlign w:val="center"/>
          </w:tcPr>
          <w:p>
            <w:pPr>
              <w:widowControl/>
              <w:ind w:left="-390" w:leftChars="-122"/>
              <w:jc w:val="center"/>
              <w:rPr>
                <w:rFonts w:ascii="方正黑体_GBK" w:hAnsi="方正黑体_GBK" w:eastAsia="方正黑体_GBK" w:cs="方正黑体_GBK"/>
                <w:color w:val="000000"/>
                <w:kern w:val="0"/>
                <w:sz w:val="20"/>
              </w:rPr>
            </w:pPr>
            <w:r>
              <w:rPr>
                <w:rFonts w:hint="eastAsia" w:ascii="方正黑体_GBK" w:hAnsi="方正黑体_GBK" w:eastAsia="方正黑体_GBK" w:cs="方正黑体_GBK"/>
                <w:color w:val="000000"/>
                <w:kern w:val="0"/>
                <w:sz w:val="20"/>
              </w:rPr>
              <w:t>工作任务</w:t>
            </w:r>
          </w:p>
        </w:tc>
        <w:tc>
          <w:tcPr>
            <w:tcW w:w="6807" w:type="dxa"/>
            <w:shd w:val="clear" w:color="auto" w:fill="FFFFFF"/>
            <w:vAlign w:val="center"/>
          </w:tcPr>
          <w:p>
            <w:pPr>
              <w:widowControl/>
              <w:jc w:val="center"/>
              <w:rPr>
                <w:rFonts w:ascii="方正黑体_GBK" w:hAnsi="方正黑体_GBK" w:eastAsia="方正黑体_GBK" w:cs="方正黑体_GBK"/>
                <w:color w:val="000000"/>
                <w:kern w:val="0"/>
                <w:sz w:val="20"/>
              </w:rPr>
            </w:pPr>
            <w:r>
              <w:rPr>
                <w:rFonts w:hint="eastAsia" w:ascii="方正黑体_GBK" w:hAnsi="方正黑体_GBK" w:eastAsia="方正黑体_GBK" w:cs="方正黑体_GBK"/>
                <w:color w:val="000000"/>
                <w:kern w:val="0"/>
                <w:sz w:val="20"/>
              </w:rPr>
              <w:t>工作要求</w:t>
            </w:r>
          </w:p>
        </w:tc>
        <w:tc>
          <w:tcPr>
            <w:tcW w:w="2126" w:type="dxa"/>
            <w:shd w:val="clear" w:color="auto" w:fill="FFFFFF"/>
            <w:vAlign w:val="center"/>
          </w:tcPr>
          <w:p>
            <w:pPr>
              <w:widowControl/>
              <w:jc w:val="center"/>
              <w:rPr>
                <w:rFonts w:ascii="方正黑体_GBK" w:hAnsi="方正黑体_GBK" w:eastAsia="方正黑体_GBK" w:cs="方正黑体_GBK"/>
                <w:color w:val="000000"/>
                <w:kern w:val="0"/>
                <w:sz w:val="20"/>
              </w:rPr>
            </w:pPr>
            <w:r>
              <w:rPr>
                <w:rFonts w:hint="eastAsia" w:ascii="方正黑体_GBK" w:hAnsi="方正黑体_GBK" w:eastAsia="方正黑体_GBK" w:cs="方正黑体_GBK"/>
                <w:color w:val="000000"/>
                <w:kern w:val="0"/>
                <w:sz w:val="20"/>
              </w:rPr>
              <w:t>责任单位</w:t>
            </w:r>
          </w:p>
        </w:tc>
        <w:tc>
          <w:tcPr>
            <w:tcW w:w="1957" w:type="dxa"/>
            <w:shd w:val="clear" w:color="auto" w:fill="FFFFFF"/>
            <w:vAlign w:val="center"/>
          </w:tcPr>
          <w:p>
            <w:pPr>
              <w:widowControl/>
              <w:jc w:val="center"/>
              <w:rPr>
                <w:rFonts w:ascii="方正黑体_GBK" w:hAnsi="方正黑体_GBK" w:eastAsia="方正黑体_GBK" w:cs="方正黑体_GBK"/>
                <w:color w:val="000000"/>
                <w:kern w:val="0"/>
                <w:sz w:val="20"/>
              </w:rPr>
            </w:pPr>
            <w:r>
              <w:rPr>
                <w:rFonts w:hint="eastAsia" w:ascii="方正黑体_GBK" w:hAnsi="方正黑体_GBK" w:eastAsia="方正黑体_GBK" w:cs="方正黑体_GBK"/>
                <w:color w:val="000000"/>
                <w:kern w:val="0"/>
                <w:sz w:val="20"/>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2010" w:type="dxa"/>
            <w:vMerge w:val="restart"/>
            <w:shd w:val="clear" w:color="auto" w:fill="FFFFFF"/>
            <w:vAlign w:val="center"/>
          </w:tcPr>
          <w:p>
            <w:pPr>
              <w:widowControl/>
              <w:jc w:val="center"/>
              <w:rPr>
                <w:b/>
                <w:bCs/>
                <w:color w:val="000000"/>
                <w:kern w:val="0"/>
                <w:sz w:val="20"/>
              </w:rPr>
            </w:pPr>
            <w:r>
              <w:rPr>
                <w:rFonts w:hint="eastAsia"/>
                <w:b/>
                <w:bCs/>
                <w:color w:val="000000"/>
                <w:kern w:val="0"/>
                <w:sz w:val="20"/>
              </w:rPr>
              <w:t>确定目录清单</w:t>
            </w:r>
          </w:p>
        </w:tc>
        <w:tc>
          <w:tcPr>
            <w:tcW w:w="6807" w:type="dxa"/>
            <w:shd w:val="clear" w:color="auto" w:fill="FFFFFF"/>
            <w:vAlign w:val="center"/>
          </w:tcPr>
          <w:p>
            <w:pPr>
              <w:widowControl/>
              <w:jc w:val="left"/>
              <w:rPr>
                <w:color w:val="000000"/>
                <w:kern w:val="0"/>
                <w:sz w:val="20"/>
              </w:rPr>
            </w:pPr>
            <w:r>
              <w:rPr>
                <w:color w:val="000000"/>
                <w:kern w:val="0"/>
                <w:sz w:val="20"/>
              </w:rPr>
              <w:t xml:space="preserve">1. </w:t>
            </w:r>
            <w:r>
              <w:rPr>
                <w:rFonts w:hint="eastAsia"/>
                <w:color w:val="000000"/>
                <w:kern w:val="0"/>
                <w:sz w:val="20"/>
              </w:rPr>
              <w:t>落实市级第一批</w:t>
            </w:r>
            <w:r>
              <w:rPr>
                <w:color w:val="000000"/>
                <w:kern w:val="0"/>
                <w:sz w:val="20"/>
              </w:rPr>
              <w:t>实行告知承诺制证明事项</w:t>
            </w:r>
            <w:r>
              <w:rPr>
                <w:rFonts w:hint="eastAsia"/>
                <w:color w:val="000000"/>
                <w:kern w:val="0"/>
                <w:sz w:val="20"/>
              </w:rPr>
              <w:t>清单。</w:t>
            </w:r>
          </w:p>
        </w:tc>
        <w:tc>
          <w:tcPr>
            <w:tcW w:w="2126" w:type="dxa"/>
            <w:shd w:val="clear" w:color="auto" w:fill="FFFFFF"/>
            <w:vAlign w:val="center"/>
          </w:tcPr>
          <w:p>
            <w:pPr>
              <w:widowControl/>
              <w:jc w:val="center"/>
              <w:rPr>
                <w:color w:val="000000"/>
                <w:kern w:val="0"/>
                <w:sz w:val="20"/>
              </w:rPr>
            </w:pPr>
            <w:r>
              <w:rPr>
                <w:rFonts w:hint="eastAsia"/>
                <w:bCs/>
                <w:color w:val="000000"/>
                <w:kern w:val="0"/>
                <w:sz w:val="20"/>
              </w:rPr>
              <w:t>区政府各有关单位</w:t>
            </w:r>
          </w:p>
        </w:tc>
        <w:tc>
          <w:tcPr>
            <w:tcW w:w="1957" w:type="dxa"/>
            <w:shd w:val="clear" w:color="auto" w:fill="FFFFFF"/>
            <w:vAlign w:val="center"/>
          </w:tcPr>
          <w:p>
            <w:pPr>
              <w:widowControl/>
              <w:jc w:val="center"/>
              <w:rPr>
                <w:color w:val="000000"/>
                <w:kern w:val="0"/>
                <w:sz w:val="20"/>
              </w:rPr>
            </w:pPr>
            <w:r>
              <w:rPr>
                <w:rFonts w:hint="eastAsia"/>
                <w:color w:val="000000"/>
                <w:kern w:val="0"/>
                <w:sz w:val="20"/>
              </w:rPr>
              <w:t>2021年9月10日前完成，并</w:t>
            </w:r>
            <w:r>
              <w:rPr>
                <w:color w:val="000000"/>
                <w:kern w:val="0"/>
                <w:sz w:val="20"/>
              </w:rPr>
              <w:t>长期执行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2010" w:type="dxa"/>
            <w:vMerge w:val="continue"/>
            <w:shd w:val="clear" w:color="auto" w:fill="FFFFFF"/>
            <w:vAlign w:val="center"/>
          </w:tcPr>
          <w:p>
            <w:pPr>
              <w:widowControl/>
              <w:jc w:val="center"/>
              <w:rPr>
                <w:b/>
                <w:bCs/>
                <w:color w:val="000000"/>
                <w:kern w:val="0"/>
                <w:sz w:val="20"/>
              </w:rPr>
            </w:pPr>
          </w:p>
        </w:tc>
        <w:tc>
          <w:tcPr>
            <w:tcW w:w="6807" w:type="dxa"/>
            <w:shd w:val="clear" w:color="auto" w:fill="FFFFFF"/>
            <w:vAlign w:val="center"/>
          </w:tcPr>
          <w:p>
            <w:pPr>
              <w:widowControl/>
              <w:jc w:val="left"/>
              <w:rPr>
                <w:color w:val="000000"/>
                <w:kern w:val="0"/>
                <w:sz w:val="20"/>
              </w:rPr>
            </w:pPr>
            <w:r>
              <w:rPr>
                <w:color w:val="000000"/>
                <w:kern w:val="0"/>
                <w:sz w:val="20"/>
              </w:rPr>
              <w:t>2.逐步扩大实行告知承诺制证明事项清单范围</w:t>
            </w:r>
            <w:r>
              <w:rPr>
                <w:rFonts w:hint="eastAsia"/>
                <w:color w:val="000000"/>
                <w:kern w:val="0"/>
                <w:sz w:val="20"/>
              </w:rPr>
              <w:t>，</w:t>
            </w:r>
            <w:r>
              <w:rPr>
                <w:color w:val="000000"/>
                <w:kern w:val="0"/>
                <w:sz w:val="20"/>
              </w:rPr>
              <w:t>对清单外需增加实施告知承诺制的证明事项进行摸底、梳理、核对和论证，并将拟实施告知承诺制的证明事项及说明报</w:t>
            </w:r>
            <w:r>
              <w:rPr>
                <w:rFonts w:hint="eastAsia"/>
                <w:color w:val="000000"/>
                <w:kern w:val="0"/>
                <w:sz w:val="20"/>
              </w:rPr>
              <w:t>区</w:t>
            </w:r>
            <w:r>
              <w:rPr>
                <w:color w:val="000000"/>
                <w:kern w:val="0"/>
                <w:sz w:val="20"/>
              </w:rPr>
              <w:t>司法局进行合法性审核。</w:t>
            </w:r>
          </w:p>
        </w:tc>
        <w:tc>
          <w:tcPr>
            <w:tcW w:w="2126" w:type="dxa"/>
            <w:shd w:val="clear" w:color="auto" w:fill="FFFFFF"/>
            <w:vAlign w:val="center"/>
          </w:tcPr>
          <w:p>
            <w:pPr>
              <w:widowControl/>
              <w:jc w:val="center"/>
              <w:rPr>
                <w:color w:val="000000"/>
                <w:kern w:val="0"/>
                <w:sz w:val="20"/>
              </w:rPr>
            </w:pPr>
            <w:r>
              <w:rPr>
                <w:rFonts w:hint="eastAsia"/>
                <w:bCs/>
                <w:color w:val="000000"/>
                <w:kern w:val="0"/>
                <w:sz w:val="20"/>
              </w:rPr>
              <w:t>区政府各有关单位</w:t>
            </w:r>
          </w:p>
        </w:tc>
        <w:tc>
          <w:tcPr>
            <w:tcW w:w="1957" w:type="dxa"/>
            <w:shd w:val="clear" w:color="auto" w:fill="FFFFFF"/>
            <w:vAlign w:val="center"/>
          </w:tcPr>
          <w:p>
            <w:pPr>
              <w:widowControl/>
              <w:jc w:val="center"/>
              <w:rPr>
                <w:color w:val="000000"/>
                <w:kern w:val="0"/>
                <w:sz w:val="20"/>
              </w:rPr>
            </w:pPr>
            <w:r>
              <w:rPr>
                <w:color w:val="000000"/>
                <w:kern w:val="0"/>
                <w:sz w:val="20"/>
              </w:rPr>
              <w:t>长期执行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2010" w:type="dxa"/>
            <w:vMerge w:val="continue"/>
            <w:shd w:val="clear" w:color="auto" w:fill="FFFFFF"/>
            <w:vAlign w:val="center"/>
          </w:tcPr>
          <w:p>
            <w:pPr>
              <w:widowControl/>
              <w:jc w:val="center"/>
              <w:rPr>
                <w:b/>
                <w:bCs/>
                <w:color w:val="000000"/>
                <w:kern w:val="0"/>
                <w:sz w:val="20"/>
              </w:rPr>
            </w:pPr>
          </w:p>
        </w:tc>
        <w:tc>
          <w:tcPr>
            <w:tcW w:w="6807" w:type="dxa"/>
            <w:shd w:val="clear" w:color="auto" w:fill="FFFFFF"/>
            <w:vAlign w:val="center"/>
          </w:tcPr>
          <w:p>
            <w:pPr>
              <w:widowControl/>
              <w:jc w:val="left"/>
              <w:rPr>
                <w:color w:val="000000"/>
                <w:kern w:val="0"/>
                <w:sz w:val="20"/>
              </w:rPr>
            </w:pPr>
            <w:r>
              <w:rPr>
                <w:rFonts w:hint="eastAsia"/>
                <w:color w:val="000000"/>
                <w:kern w:val="0"/>
                <w:sz w:val="20"/>
              </w:rPr>
              <w:t>3. 按照</w:t>
            </w:r>
            <w:r>
              <w:rPr>
                <w:color w:val="000000"/>
                <w:kern w:val="0"/>
                <w:sz w:val="20"/>
              </w:rPr>
              <w:t>国家、省</w:t>
            </w:r>
            <w:r>
              <w:rPr>
                <w:rFonts w:hint="eastAsia"/>
                <w:color w:val="000000"/>
                <w:kern w:val="0"/>
                <w:sz w:val="20"/>
              </w:rPr>
              <w:t>、</w:t>
            </w:r>
            <w:r>
              <w:rPr>
                <w:color w:val="000000"/>
                <w:kern w:val="0"/>
                <w:sz w:val="20"/>
              </w:rPr>
              <w:t>市以及本系统关于实行告知承诺制证明</w:t>
            </w:r>
            <w:r>
              <w:rPr>
                <w:rFonts w:hint="eastAsia"/>
                <w:color w:val="000000"/>
                <w:kern w:val="0"/>
                <w:sz w:val="20"/>
              </w:rPr>
              <w:t>事项的新要求，动态调整浦口区证明事项告知承诺制清单。</w:t>
            </w:r>
          </w:p>
        </w:tc>
        <w:tc>
          <w:tcPr>
            <w:tcW w:w="2126" w:type="dxa"/>
            <w:shd w:val="clear" w:color="auto" w:fill="FFFFFF"/>
            <w:vAlign w:val="center"/>
          </w:tcPr>
          <w:p>
            <w:pPr>
              <w:widowControl/>
              <w:jc w:val="center"/>
              <w:rPr>
                <w:bCs/>
                <w:color w:val="000000"/>
                <w:kern w:val="0"/>
                <w:sz w:val="20"/>
              </w:rPr>
            </w:pPr>
            <w:r>
              <w:rPr>
                <w:rFonts w:hint="eastAsia"/>
                <w:bCs/>
                <w:color w:val="000000"/>
                <w:kern w:val="0"/>
                <w:sz w:val="20"/>
              </w:rPr>
              <w:t>区政府各有关单位</w:t>
            </w:r>
          </w:p>
        </w:tc>
        <w:tc>
          <w:tcPr>
            <w:tcW w:w="1957" w:type="dxa"/>
            <w:shd w:val="clear" w:color="auto" w:fill="FFFFFF"/>
            <w:vAlign w:val="center"/>
          </w:tcPr>
          <w:p>
            <w:pPr>
              <w:widowControl/>
              <w:jc w:val="center"/>
              <w:rPr>
                <w:color w:val="000000"/>
                <w:kern w:val="0"/>
                <w:sz w:val="20"/>
              </w:rPr>
            </w:pPr>
            <w:r>
              <w:rPr>
                <w:color w:val="000000"/>
                <w:kern w:val="0"/>
                <w:sz w:val="20"/>
              </w:rPr>
              <w:t>长期执行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2010" w:type="dxa"/>
            <w:vMerge w:val="restart"/>
            <w:shd w:val="clear" w:color="auto" w:fill="FFFFFF"/>
            <w:vAlign w:val="center"/>
          </w:tcPr>
          <w:p>
            <w:pPr>
              <w:widowControl/>
              <w:jc w:val="center"/>
              <w:rPr>
                <w:b/>
                <w:bCs/>
                <w:color w:val="000000"/>
                <w:kern w:val="0"/>
                <w:sz w:val="20"/>
              </w:rPr>
            </w:pPr>
            <w:r>
              <w:rPr>
                <w:rFonts w:hint="eastAsia"/>
                <w:b/>
                <w:bCs/>
                <w:color w:val="000000"/>
                <w:kern w:val="0"/>
                <w:sz w:val="20"/>
              </w:rPr>
              <w:t>完善工作制度</w:t>
            </w:r>
          </w:p>
        </w:tc>
        <w:tc>
          <w:tcPr>
            <w:tcW w:w="6807" w:type="dxa"/>
            <w:shd w:val="clear" w:color="auto" w:fill="FFFFFF"/>
            <w:vAlign w:val="center"/>
          </w:tcPr>
          <w:p>
            <w:pPr>
              <w:widowControl/>
              <w:jc w:val="left"/>
              <w:rPr>
                <w:bCs/>
                <w:color w:val="000000"/>
                <w:kern w:val="0"/>
                <w:sz w:val="20"/>
              </w:rPr>
            </w:pPr>
            <w:r>
              <w:rPr>
                <w:bCs/>
                <w:color w:val="000000"/>
                <w:kern w:val="0"/>
                <w:sz w:val="20"/>
              </w:rPr>
              <w:t xml:space="preserve">4. </w:t>
            </w:r>
            <w:r>
              <w:rPr>
                <w:rFonts w:hint="eastAsia"/>
                <w:bCs/>
                <w:color w:val="000000"/>
                <w:kern w:val="0"/>
                <w:sz w:val="20"/>
              </w:rPr>
              <w:t>科学制定证明事项告知承诺工作规程，完善办事指南，制作告知承诺书格式文本。</w:t>
            </w:r>
          </w:p>
        </w:tc>
        <w:tc>
          <w:tcPr>
            <w:tcW w:w="2126" w:type="dxa"/>
            <w:shd w:val="clear" w:color="auto" w:fill="FFFFFF"/>
            <w:vAlign w:val="center"/>
          </w:tcPr>
          <w:p>
            <w:pPr>
              <w:widowControl/>
              <w:jc w:val="center"/>
              <w:rPr>
                <w:color w:val="000000"/>
                <w:kern w:val="0"/>
                <w:sz w:val="20"/>
              </w:rPr>
            </w:pPr>
            <w:r>
              <w:rPr>
                <w:rFonts w:hint="eastAsia"/>
                <w:bCs/>
                <w:color w:val="000000"/>
                <w:kern w:val="0"/>
                <w:sz w:val="20"/>
              </w:rPr>
              <w:t>区司法局、区政府各有关单位</w:t>
            </w:r>
          </w:p>
        </w:tc>
        <w:tc>
          <w:tcPr>
            <w:tcW w:w="1957" w:type="dxa"/>
            <w:shd w:val="clear" w:color="auto" w:fill="FFFFFF"/>
            <w:vAlign w:val="center"/>
          </w:tcPr>
          <w:p>
            <w:pPr>
              <w:widowControl/>
              <w:jc w:val="center"/>
              <w:rPr>
                <w:color w:val="000000"/>
                <w:kern w:val="0"/>
                <w:sz w:val="20"/>
              </w:rPr>
            </w:pPr>
            <w:r>
              <w:rPr>
                <w:rFonts w:hint="eastAsia"/>
                <w:color w:val="000000"/>
                <w:kern w:val="0"/>
                <w:sz w:val="20"/>
              </w:rPr>
              <w:t>2021</w:t>
            </w:r>
            <w:r>
              <w:rPr>
                <w:color w:val="000000"/>
                <w:kern w:val="0"/>
                <w:sz w:val="20"/>
              </w:rPr>
              <w:t>年</w:t>
            </w:r>
            <w:r>
              <w:rPr>
                <w:rFonts w:hint="eastAsia"/>
                <w:color w:val="000000"/>
                <w:kern w:val="0"/>
                <w:sz w:val="20"/>
              </w:rPr>
              <w:t>9月10日前完成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2010" w:type="dxa"/>
            <w:vMerge w:val="continue"/>
            <w:shd w:val="clear" w:color="auto" w:fill="FFFFFF"/>
            <w:vAlign w:val="center"/>
          </w:tcPr>
          <w:p>
            <w:pPr>
              <w:widowControl/>
              <w:jc w:val="center"/>
              <w:rPr>
                <w:b/>
                <w:bCs/>
                <w:color w:val="000000"/>
                <w:kern w:val="0"/>
                <w:sz w:val="20"/>
              </w:rPr>
            </w:pPr>
          </w:p>
        </w:tc>
        <w:tc>
          <w:tcPr>
            <w:tcW w:w="6807" w:type="dxa"/>
            <w:shd w:val="clear" w:color="auto" w:fill="FFFFFF"/>
            <w:vAlign w:val="center"/>
          </w:tcPr>
          <w:p>
            <w:pPr>
              <w:widowControl/>
              <w:jc w:val="left"/>
              <w:rPr>
                <w:bCs/>
                <w:color w:val="000000"/>
                <w:kern w:val="0"/>
                <w:sz w:val="20"/>
              </w:rPr>
            </w:pPr>
            <w:r>
              <w:rPr>
                <w:bCs/>
                <w:color w:val="000000"/>
                <w:kern w:val="0"/>
                <w:sz w:val="20"/>
              </w:rPr>
              <w:t>5.</w:t>
            </w:r>
            <w:r>
              <w:rPr>
                <w:rFonts w:hint="eastAsia"/>
                <w:bCs/>
                <w:color w:val="000000"/>
                <w:kern w:val="0"/>
                <w:sz w:val="20"/>
              </w:rPr>
              <w:t>通过相关服务场所、区政府网站等渠道履行文书公示义务，方便申请人查阅或者下载</w:t>
            </w:r>
            <w:r>
              <w:rPr>
                <w:bCs/>
                <w:color w:val="000000"/>
                <w:kern w:val="0"/>
                <w:sz w:val="20"/>
              </w:rPr>
              <w:t>。相关工作细则、办事指南、告知承诺书格式文本制作等</w:t>
            </w:r>
            <w:r>
              <w:rPr>
                <w:rFonts w:hint="eastAsia"/>
                <w:bCs/>
                <w:color w:val="000000"/>
                <w:kern w:val="0"/>
                <w:sz w:val="20"/>
              </w:rPr>
              <w:t>信息，并根据</w:t>
            </w:r>
            <w:r>
              <w:rPr>
                <w:bCs/>
                <w:color w:val="000000"/>
                <w:kern w:val="0"/>
                <w:sz w:val="20"/>
              </w:rPr>
              <w:t>动态调整的要求不断修改完善。</w:t>
            </w:r>
          </w:p>
        </w:tc>
        <w:tc>
          <w:tcPr>
            <w:tcW w:w="2126" w:type="dxa"/>
            <w:shd w:val="clear" w:color="auto" w:fill="FFFFFF"/>
            <w:vAlign w:val="center"/>
          </w:tcPr>
          <w:p>
            <w:pPr>
              <w:widowControl/>
              <w:jc w:val="center"/>
              <w:rPr>
                <w:color w:val="000000"/>
                <w:kern w:val="0"/>
                <w:sz w:val="20"/>
              </w:rPr>
            </w:pPr>
            <w:r>
              <w:rPr>
                <w:rFonts w:hint="eastAsia"/>
                <w:bCs/>
                <w:color w:val="000000"/>
                <w:kern w:val="0"/>
                <w:sz w:val="20"/>
              </w:rPr>
              <w:t>区司法局、区政府各有关单位</w:t>
            </w:r>
          </w:p>
        </w:tc>
        <w:tc>
          <w:tcPr>
            <w:tcW w:w="1957" w:type="dxa"/>
            <w:shd w:val="clear" w:color="auto" w:fill="FFFFFF"/>
            <w:vAlign w:val="center"/>
          </w:tcPr>
          <w:p>
            <w:pPr>
              <w:widowControl/>
              <w:jc w:val="center"/>
              <w:rPr>
                <w:color w:val="000000"/>
                <w:kern w:val="0"/>
                <w:sz w:val="20"/>
              </w:rPr>
            </w:pPr>
            <w:r>
              <w:rPr>
                <w:rFonts w:hint="eastAsia"/>
                <w:color w:val="000000"/>
                <w:kern w:val="0"/>
                <w:sz w:val="20"/>
              </w:rPr>
              <w:t>2021年9月10日前完成，并长期执行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2010" w:type="dxa"/>
            <w:vMerge w:val="continue"/>
            <w:shd w:val="clear" w:color="auto" w:fill="FFFFFF"/>
            <w:vAlign w:val="center"/>
          </w:tcPr>
          <w:p>
            <w:pPr>
              <w:widowControl/>
              <w:jc w:val="center"/>
              <w:rPr>
                <w:b/>
                <w:bCs/>
                <w:color w:val="000000"/>
                <w:kern w:val="0"/>
                <w:sz w:val="20"/>
              </w:rPr>
            </w:pPr>
          </w:p>
        </w:tc>
        <w:tc>
          <w:tcPr>
            <w:tcW w:w="6807" w:type="dxa"/>
            <w:shd w:val="clear" w:color="auto" w:fill="FFFFFF"/>
            <w:vAlign w:val="center"/>
          </w:tcPr>
          <w:p>
            <w:pPr>
              <w:widowControl/>
              <w:jc w:val="left"/>
              <w:rPr>
                <w:bCs/>
                <w:color w:val="000000"/>
                <w:kern w:val="0"/>
                <w:sz w:val="20"/>
              </w:rPr>
            </w:pPr>
            <w:r>
              <w:rPr>
                <w:bCs/>
                <w:color w:val="000000"/>
                <w:kern w:val="0"/>
                <w:sz w:val="20"/>
              </w:rPr>
              <w:t>6. 实行告知承诺制的涉企经营许可事项，同时实行证明事项告知承诺制的，要一次性告知和承诺，按照涉企经营许可事项告知承诺制程序办理。</w:t>
            </w:r>
          </w:p>
        </w:tc>
        <w:tc>
          <w:tcPr>
            <w:tcW w:w="2126" w:type="dxa"/>
            <w:shd w:val="clear" w:color="auto" w:fill="FFFFFF"/>
            <w:vAlign w:val="center"/>
          </w:tcPr>
          <w:p>
            <w:pPr>
              <w:widowControl/>
              <w:jc w:val="center"/>
              <w:rPr>
                <w:bCs/>
                <w:color w:val="000000"/>
                <w:kern w:val="0"/>
                <w:sz w:val="20"/>
              </w:rPr>
            </w:pPr>
            <w:r>
              <w:rPr>
                <w:rFonts w:hint="eastAsia"/>
                <w:bCs/>
                <w:color w:val="000000"/>
                <w:kern w:val="0"/>
                <w:sz w:val="20"/>
              </w:rPr>
              <w:t>区行政审批局</w:t>
            </w:r>
          </w:p>
        </w:tc>
        <w:tc>
          <w:tcPr>
            <w:tcW w:w="1957" w:type="dxa"/>
            <w:shd w:val="clear" w:color="auto" w:fill="FFFFFF"/>
            <w:vAlign w:val="center"/>
          </w:tcPr>
          <w:p>
            <w:pPr>
              <w:widowControl/>
              <w:jc w:val="center"/>
              <w:rPr>
                <w:bCs/>
                <w:color w:val="000000"/>
                <w:kern w:val="0"/>
                <w:sz w:val="20"/>
              </w:rPr>
            </w:pPr>
            <w:r>
              <w:rPr>
                <w:color w:val="000000"/>
                <w:kern w:val="0"/>
                <w:sz w:val="20"/>
              </w:rPr>
              <w:t>长期执行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2010" w:type="dxa"/>
            <w:vMerge w:val="restart"/>
            <w:shd w:val="clear" w:color="auto" w:fill="FFFFFF"/>
            <w:vAlign w:val="center"/>
          </w:tcPr>
          <w:p>
            <w:pPr>
              <w:widowControl/>
              <w:jc w:val="center"/>
              <w:rPr>
                <w:b/>
                <w:bCs/>
                <w:color w:val="000000"/>
                <w:kern w:val="0"/>
                <w:sz w:val="20"/>
              </w:rPr>
            </w:pPr>
          </w:p>
          <w:p>
            <w:pPr>
              <w:widowControl/>
              <w:ind w:firstLine="295" w:firstLineChars="147"/>
              <w:rPr>
                <w:b/>
                <w:bCs/>
                <w:color w:val="000000"/>
                <w:kern w:val="0"/>
                <w:sz w:val="20"/>
              </w:rPr>
            </w:pPr>
            <w:r>
              <w:rPr>
                <w:rFonts w:hint="eastAsia"/>
                <w:b/>
                <w:bCs/>
                <w:color w:val="000000"/>
                <w:kern w:val="0"/>
                <w:sz w:val="20"/>
              </w:rPr>
              <w:t>实施分类核查</w:t>
            </w:r>
          </w:p>
          <w:p>
            <w:pPr>
              <w:jc w:val="center"/>
              <w:rPr>
                <w:b/>
                <w:bCs/>
                <w:color w:val="000000"/>
                <w:kern w:val="0"/>
                <w:sz w:val="20"/>
              </w:rPr>
            </w:pPr>
          </w:p>
        </w:tc>
        <w:tc>
          <w:tcPr>
            <w:tcW w:w="6807" w:type="dxa"/>
            <w:shd w:val="clear" w:color="auto" w:fill="FFFFFF"/>
            <w:vAlign w:val="center"/>
          </w:tcPr>
          <w:p>
            <w:pPr>
              <w:widowControl/>
              <w:jc w:val="left"/>
              <w:rPr>
                <w:bCs/>
                <w:color w:val="000000"/>
                <w:kern w:val="0"/>
                <w:sz w:val="20"/>
              </w:rPr>
            </w:pPr>
            <w:r>
              <w:rPr>
                <w:rFonts w:hint="eastAsia"/>
                <w:bCs/>
                <w:color w:val="000000"/>
                <w:kern w:val="0"/>
                <w:sz w:val="20"/>
              </w:rPr>
              <w:t>7</w:t>
            </w:r>
            <w:r>
              <w:rPr>
                <w:bCs/>
                <w:color w:val="000000"/>
                <w:kern w:val="0"/>
                <w:sz w:val="20"/>
              </w:rPr>
              <w:t>. 在线核查。风险较小、可以通过信息化手段进行核查的证照类证明事项，应当及时进行在线核查</w:t>
            </w:r>
            <w:r>
              <w:rPr>
                <w:rFonts w:hint="eastAsia"/>
                <w:bCs/>
                <w:color w:val="000000"/>
                <w:kern w:val="0"/>
                <w:sz w:val="20"/>
              </w:rPr>
              <w:t>。</w:t>
            </w:r>
          </w:p>
        </w:tc>
        <w:tc>
          <w:tcPr>
            <w:tcW w:w="2126" w:type="dxa"/>
            <w:shd w:val="clear" w:color="auto" w:fill="FFFFFF"/>
            <w:vAlign w:val="center"/>
          </w:tcPr>
          <w:p>
            <w:pPr>
              <w:widowControl/>
              <w:jc w:val="center"/>
              <w:rPr>
                <w:bCs/>
                <w:color w:val="000000"/>
                <w:kern w:val="0"/>
                <w:sz w:val="20"/>
              </w:rPr>
            </w:pPr>
            <w:r>
              <w:rPr>
                <w:rFonts w:hint="eastAsia"/>
                <w:bCs/>
                <w:color w:val="000000"/>
                <w:kern w:val="0"/>
                <w:sz w:val="20"/>
              </w:rPr>
              <w:t>区政府各有关单位</w:t>
            </w:r>
          </w:p>
        </w:tc>
        <w:tc>
          <w:tcPr>
            <w:tcW w:w="1957" w:type="dxa"/>
            <w:shd w:val="clear" w:color="auto" w:fill="FFFFFF"/>
            <w:vAlign w:val="center"/>
          </w:tcPr>
          <w:p>
            <w:pPr>
              <w:widowControl/>
              <w:jc w:val="center"/>
              <w:rPr>
                <w:color w:val="000000"/>
                <w:kern w:val="0"/>
                <w:sz w:val="20"/>
              </w:rPr>
            </w:pPr>
            <w:r>
              <w:rPr>
                <w:rFonts w:hint="eastAsia"/>
                <w:color w:val="000000"/>
                <w:kern w:val="0"/>
                <w:sz w:val="20"/>
              </w:rPr>
              <w:t>2021年9月10日前完成，并长期执行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2010" w:type="dxa"/>
            <w:vMerge w:val="continue"/>
            <w:shd w:val="clear" w:color="auto" w:fill="FFFFFF"/>
            <w:vAlign w:val="center"/>
          </w:tcPr>
          <w:p>
            <w:pPr>
              <w:widowControl/>
              <w:jc w:val="center"/>
              <w:rPr>
                <w:b/>
                <w:bCs/>
                <w:color w:val="000000"/>
                <w:kern w:val="0"/>
                <w:sz w:val="20"/>
              </w:rPr>
            </w:pPr>
          </w:p>
        </w:tc>
        <w:tc>
          <w:tcPr>
            <w:tcW w:w="6807" w:type="dxa"/>
            <w:shd w:val="clear" w:color="auto" w:fill="FFFFFF"/>
            <w:vAlign w:val="center"/>
          </w:tcPr>
          <w:p>
            <w:pPr>
              <w:widowControl/>
              <w:jc w:val="left"/>
              <w:rPr>
                <w:bCs/>
                <w:color w:val="000000"/>
                <w:kern w:val="0"/>
                <w:sz w:val="20"/>
              </w:rPr>
            </w:pPr>
            <w:r>
              <w:rPr>
                <w:rFonts w:hint="eastAsia"/>
                <w:bCs/>
                <w:color w:val="000000"/>
                <w:kern w:val="0"/>
                <w:sz w:val="20"/>
              </w:rPr>
              <w:t>8</w:t>
            </w:r>
            <w:r>
              <w:rPr>
                <w:bCs/>
                <w:color w:val="000000"/>
                <w:kern w:val="0"/>
                <w:sz w:val="20"/>
              </w:rPr>
              <w:t>.</w:t>
            </w:r>
            <w:r>
              <w:rPr>
                <w:rFonts w:hint="eastAsia"/>
                <w:bCs/>
                <w:color w:val="000000"/>
                <w:kern w:val="0"/>
                <w:sz w:val="20"/>
              </w:rPr>
              <w:t xml:space="preserve"> </w:t>
            </w:r>
            <w:r>
              <w:rPr>
                <w:bCs/>
                <w:color w:val="000000"/>
                <w:kern w:val="0"/>
                <w:sz w:val="20"/>
              </w:rPr>
              <w:t>现场核查。具有一定风险，需要通过检查、勘验等方式的证明事项，应当进行现场核查</w:t>
            </w:r>
            <w:r>
              <w:rPr>
                <w:rFonts w:hint="eastAsia"/>
                <w:bCs/>
                <w:color w:val="000000"/>
                <w:kern w:val="0"/>
                <w:sz w:val="20"/>
              </w:rPr>
              <w:t>。</w:t>
            </w:r>
          </w:p>
        </w:tc>
        <w:tc>
          <w:tcPr>
            <w:tcW w:w="2126" w:type="dxa"/>
            <w:shd w:val="clear" w:color="auto" w:fill="FFFFFF"/>
            <w:vAlign w:val="center"/>
          </w:tcPr>
          <w:p>
            <w:pPr>
              <w:widowControl/>
              <w:jc w:val="center"/>
              <w:rPr>
                <w:bCs/>
                <w:color w:val="000000"/>
                <w:kern w:val="0"/>
                <w:sz w:val="20"/>
              </w:rPr>
            </w:pPr>
            <w:r>
              <w:rPr>
                <w:rFonts w:hint="eastAsia"/>
                <w:bCs/>
                <w:color w:val="000000"/>
                <w:kern w:val="0"/>
                <w:sz w:val="20"/>
              </w:rPr>
              <w:t>区政府各有关单位</w:t>
            </w:r>
          </w:p>
        </w:tc>
        <w:tc>
          <w:tcPr>
            <w:tcW w:w="1957" w:type="dxa"/>
            <w:shd w:val="clear" w:color="auto" w:fill="FFFFFF"/>
            <w:vAlign w:val="center"/>
          </w:tcPr>
          <w:p>
            <w:pPr>
              <w:jc w:val="center"/>
              <w:rPr>
                <w:color w:val="000000"/>
                <w:kern w:val="0"/>
                <w:sz w:val="20"/>
              </w:rPr>
            </w:pPr>
            <w:r>
              <w:rPr>
                <w:rFonts w:hint="eastAsia"/>
                <w:color w:val="000000"/>
                <w:kern w:val="0"/>
                <w:sz w:val="20"/>
              </w:rPr>
              <w:t>2021年9月10日前完成，并长期执行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2010" w:type="dxa"/>
            <w:vMerge w:val="continue"/>
            <w:shd w:val="clear" w:color="auto" w:fill="FFFFFF"/>
            <w:vAlign w:val="center"/>
          </w:tcPr>
          <w:p>
            <w:pPr>
              <w:widowControl/>
              <w:jc w:val="center"/>
              <w:rPr>
                <w:b/>
                <w:bCs/>
                <w:color w:val="000000"/>
                <w:kern w:val="0"/>
                <w:sz w:val="20"/>
              </w:rPr>
            </w:pPr>
          </w:p>
        </w:tc>
        <w:tc>
          <w:tcPr>
            <w:tcW w:w="6807" w:type="dxa"/>
            <w:shd w:val="clear" w:color="auto" w:fill="FFFFFF"/>
            <w:vAlign w:val="center"/>
          </w:tcPr>
          <w:p>
            <w:pPr>
              <w:widowControl/>
              <w:jc w:val="left"/>
              <w:rPr>
                <w:bCs/>
                <w:color w:val="000000"/>
                <w:kern w:val="0"/>
                <w:sz w:val="20"/>
              </w:rPr>
            </w:pPr>
            <w:r>
              <w:rPr>
                <w:rFonts w:hint="eastAsia"/>
                <w:bCs/>
                <w:color w:val="000000"/>
                <w:kern w:val="0"/>
                <w:sz w:val="20"/>
              </w:rPr>
              <w:t>9</w:t>
            </w:r>
            <w:r>
              <w:rPr>
                <w:bCs/>
                <w:color w:val="000000"/>
                <w:kern w:val="0"/>
                <w:sz w:val="20"/>
              </w:rPr>
              <w:t>.</w:t>
            </w:r>
            <w:r>
              <w:rPr>
                <w:rFonts w:hint="eastAsia"/>
                <w:bCs/>
                <w:color w:val="000000"/>
                <w:kern w:val="0"/>
                <w:sz w:val="20"/>
              </w:rPr>
              <w:t xml:space="preserve"> </w:t>
            </w:r>
            <w:r>
              <w:rPr>
                <w:bCs/>
                <w:color w:val="000000"/>
                <w:kern w:val="0"/>
                <w:sz w:val="20"/>
              </w:rPr>
              <w:t>协助核查。相关信息未实现网络共享、难以通过在线或现场方式核查的，可以请求其他行政机关协助核查</w:t>
            </w:r>
            <w:r>
              <w:rPr>
                <w:rFonts w:hint="eastAsia"/>
                <w:bCs/>
                <w:color w:val="000000"/>
                <w:kern w:val="0"/>
                <w:sz w:val="20"/>
              </w:rPr>
              <w:t>。</w:t>
            </w:r>
          </w:p>
        </w:tc>
        <w:tc>
          <w:tcPr>
            <w:tcW w:w="2126" w:type="dxa"/>
            <w:shd w:val="clear" w:color="auto" w:fill="FFFFFF"/>
            <w:vAlign w:val="center"/>
          </w:tcPr>
          <w:p>
            <w:pPr>
              <w:widowControl/>
              <w:jc w:val="center"/>
              <w:rPr>
                <w:bCs/>
                <w:color w:val="000000"/>
                <w:kern w:val="0"/>
                <w:sz w:val="20"/>
              </w:rPr>
            </w:pPr>
            <w:r>
              <w:rPr>
                <w:rFonts w:hint="eastAsia"/>
                <w:bCs/>
                <w:color w:val="000000"/>
                <w:kern w:val="0"/>
                <w:sz w:val="20"/>
              </w:rPr>
              <w:t>区政府各有关单位</w:t>
            </w:r>
          </w:p>
        </w:tc>
        <w:tc>
          <w:tcPr>
            <w:tcW w:w="1957" w:type="dxa"/>
            <w:shd w:val="clear" w:color="auto" w:fill="FFFFFF"/>
            <w:vAlign w:val="center"/>
          </w:tcPr>
          <w:p>
            <w:pPr>
              <w:widowControl/>
              <w:jc w:val="center"/>
              <w:rPr>
                <w:color w:val="000000"/>
                <w:kern w:val="0"/>
                <w:sz w:val="20"/>
              </w:rPr>
            </w:pPr>
            <w:r>
              <w:rPr>
                <w:rFonts w:hint="eastAsia"/>
                <w:color w:val="000000"/>
                <w:kern w:val="0"/>
                <w:sz w:val="20"/>
              </w:rPr>
              <w:t>2021年9月10日前完成，并长期执行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2010" w:type="dxa"/>
            <w:vMerge w:val="continue"/>
            <w:shd w:val="clear" w:color="auto" w:fill="FFFFFF"/>
            <w:vAlign w:val="center"/>
          </w:tcPr>
          <w:p>
            <w:pPr>
              <w:widowControl/>
              <w:jc w:val="center"/>
              <w:rPr>
                <w:b/>
                <w:bCs/>
                <w:color w:val="000000"/>
                <w:kern w:val="0"/>
                <w:sz w:val="20"/>
              </w:rPr>
            </w:pPr>
          </w:p>
        </w:tc>
        <w:tc>
          <w:tcPr>
            <w:tcW w:w="6807" w:type="dxa"/>
            <w:shd w:val="clear" w:color="auto" w:fill="FFFFFF"/>
            <w:vAlign w:val="center"/>
          </w:tcPr>
          <w:p>
            <w:pPr>
              <w:widowControl/>
              <w:jc w:val="left"/>
              <w:rPr>
                <w:bCs/>
                <w:color w:val="000000"/>
                <w:kern w:val="0"/>
                <w:sz w:val="20"/>
              </w:rPr>
            </w:pPr>
            <w:r>
              <w:rPr>
                <w:rFonts w:hint="eastAsia"/>
                <w:bCs/>
                <w:color w:val="000000"/>
                <w:kern w:val="0"/>
                <w:sz w:val="20"/>
              </w:rPr>
              <w:t>10</w:t>
            </w:r>
            <w:r>
              <w:rPr>
                <w:bCs/>
                <w:color w:val="000000"/>
                <w:kern w:val="0"/>
                <w:sz w:val="20"/>
              </w:rPr>
              <w:t>. 公示核查。涉及社会公共利益、第三人利益或者核查难度较大的证明事项，可以通过</w:t>
            </w:r>
            <w:r>
              <w:rPr>
                <w:rFonts w:hint="eastAsia"/>
                <w:bCs/>
                <w:color w:val="000000"/>
                <w:kern w:val="0"/>
                <w:sz w:val="20"/>
              </w:rPr>
              <w:t>区政府</w:t>
            </w:r>
            <w:r>
              <w:rPr>
                <w:bCs/>
                <w:color w:val="000000"/>
                <w:kern w:val="0"/>
                <w:sz w:val="20"/>
              </w:rPr>
              <w:t>网站或者在办事大厅、街道（社区）公示栏等场所向社会公示。</w:t>
            </w:r>
          </w:p>
        </w:tc>
        <w:tc>
          <w:tcPr>
            <w:tcW w:w="2126" w:type="dxa"/>
            <w:shd w:val="clear" w:color="auto" w:fill="FFFFFF"/>
            <w:vAlign w:val="center"/>
          </w:tcPr>
          <w:p>
            <w:pPr>
              <w:widowControl/>
              <w:jc w:val="center"/>
              <w:rPr>
                <w:bCs/>
                <w:color w:val="000000"/>
                <w:kern w:val="0"/>
                <w:sz w:val="20"/>
              </w:rPr>
            </w:pPr>
            <w:r>
              <w:rPr>
                <w:rFonts w:hint="eastAsia"/>
                <w:bCs/>
                <w:color w:val="000000"/>
                <w:kern w:val="0"/>
                <w:sz w:val="20"/>
              </w:rPr>
              <w:t>区政府各有关单位</w:t>
            </w:r>
          </w:p>
        </w:tc>
        <w:tc>
          <w:tcPr>
            <w:tcW w:w="1957" w:type="dxa"/>
            <w:shd w:val="clear" w:color="auto" w:fill="FFFFFF"/>
            <w:vAlign w:val="center"/>
          </w:tcPr>
          <w:p>
            <w:pPr>
              <w:widowControl/>
              <w:jc w:val="center"/>
              <w:rPr>
                <w:color w:val="000000"/>
                <w:kern w:val="0"/>
                <w:sz w:val="20"/>
              </w:rPr>
            </w:pPr>
            <w:r>
              <w:rPr>
                <w:rFonts w:hint="eastAsia"/>
                <w:color w:val="000000"/>
                <w:kern w:val="0"/>
                <w:sz w:val="20"/>
              </w:rPr>
              <w:t>2021年9月10日前完成，并长期执行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2010" w:type="dxa"/>
            <w:vMerge w:val="restart"/>
            <w:shd w:val="clear" w:color="auto" w:fill="FFFFFF"/>
            <w:vAlign w:val="center"/>
          </w:tcPr>
          <w:p>
            <w:pPr>
              <w:widowControl/>
              <w:jc w:val="center"/>
              <w:rPr>
                <w:b/>
                <w:bCs/>
                <w:color w:val="000000"/>
                <w:kern w:val="0"/>
                <w:sz w:val="20"/>
              </w:rPr>
            </w:pPr>
          </w:p>
          <w:p>
            <w:pPr>
              <w:widowControl/>
              <w:jc w:val="center"/>
              <w:rPr>
                <w:b/>
                <w:bCs/>
                <w:color w:val="000000"/>
                <w:kern w:val="0"/>
                <w:sz w:val="20"/>
              </w:rPr>
            </w:pPr>
          </w:p>
          <w:p>
            <w:pPr>
              <w:widowControl/>
              <w:ind w:firstLine="98" w:firstLineChars="49"/>
              <w:rPr>
                <w:b/>
                <w:bCs/>
                <w:color w:val="000000"/>
                <w:kern w:val="0"/>
                <w:sz w:val="20"/>
              </w:rPr>
            </w:pPr>
            <w:r>
              <w:rPr>
                <w:b/>
                <w:bCs/>
                <w:color w:val="000000"/>
                <w:kern w:val="0"/>
                <w:sz w:val="20"/>
              </w:rPr>
              <w:t>建立健全诚信机制</w:t>
            </w:r>
          </w:p>
          <w:p>
            <w:pPr>
              <w:jc w:val="center"/>
              <w:rPr>
                <w:b/>
                <w:bCs/>
                <w:color w:val="000000"/>
                <w:kern w:val="0"/>
                <w:sz w:val="20"/>
              </w:rPr>
            </w:pPr>
          </w:p>
        </w:tc>
        <w:tc>
          <w:tcPr>
            <w:tcW w:w="6807" w:type="dxa"/>
            <w:shd w:val="clear" w:color="auto" w:fill="FFFFFF"/>
            <w:vAlign w:val="center"/>
          </w:tcPr>
          <w:p>
            <w:pPr>
              <w:widowControl/>
              <w:jc w:val="left"/>
              <w:rPr>
                <w:bCs/>
                <w:color w:val="000000"/>
                <w:kern w:val="0"/>
                <w:sz w:val="20"/>
              </w:rPr>
            </w:pPr>
            <w:r>
              <w:rPr>
                <w:bCs/>
                <w:color w:val="000000"/>
                <w:kern w:val="0"/>
                <w:sz w:val="20"/>
              </w:rPr>
              <w:t>11. 加快出台相关行业领域告知承诺信用管理制度，依法依规界定告知承诺失信行为。</w:t>
            </w:r>
          </w:p>
        </w:tc>
        <w:tc>
          <w:tcPr>
            <w:tcW w:w="2126" w:type="dxa"/>
            <w:shd w:val="clear" w:color="auto" w:fill="FFFFFF"/>
            <w:vAlign w:val="center"/>
          </w:tcPr>
          <w:p>
            <w:pPr>
              <w:widowControl/>
              <w:jc w:val="center"/>
              <w:rPr>
                <w:bCs/>
                <w:color w:val="000000"/>
                <w:kern w:val="0"/>
                <w:sz w:val="20"/>
              </w:rPr>
            </w:pPr>
            <w:r>
              <w:rPr>
                <w:rFonts w:hint="eastAsia"/>
                <w:bCs/>
                <w:color w:val="000000"/>
                <w:kern w:val="0"/>
                <w:sz w:val="20"/>
              </w:rPr>
              <w:t>区政府各有关单位</w:t>
            </w:r>
          </w:p>
        </w:tc>
        <w:tc>
          <w:tcPr>
            <w:tcW w:w="1957" w:type="dxa"/>
            <w:shd w:val="clear" w:color="auto" w:fill="FFFFFF"/>
            <w:vAlign w:val="center"/>
          </w:tcPr>
          <w:p>
            <w:pPr>
              <w:widowControl/>
              <w:jc w:val="center"/>
              <w:rPr>
                <w:color w:val="000000"/>
                <w:kern w:val="0"/>
                <w:sz w:val="20"/>
              </w:rPr>
            </w:pPr>
            <w:r>
              <w:rPr>
                <w:rFonts w:hint="eastAsia"/>
                <w:color w:val="000000"/>
                <w:kern w:val="0"/>
                <w:sz w:val="20"/>
              </w:rPr>
              <w:t>2021年9月10日前完成，并长期执行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010" w:type="dxa"/>
            <w:vMerge w:val="continue"/>
            <w:shd w:val="clear" w:color="auto" w:fill="FFFFFF"/>
            <w:vAlign w:val="center"/>
          </w:tcPr>
          <w:p>
            <w:pPr>
              <w:widowControl/>
              <w:jc w:val="center"/>
              <w:rPr>
                <w:b/>
                <w:bCs/>
                <w:color w:val="000000"/>
                <w:kern w:val="0"/>
                <w:sz w:val="20"/>
              </w:rPr>
            </w:pPr>
          </w:p>
        </w:tc>
        <w:tc>
          <w:tcPr>
            <w:tcW w:w="6807" w:type="dxa"/>
            <w:shd w:val="clear" w:color="auto" w:fill="FFFFFF"/>
            <w:vAlign w:val="center"/>
          </w:tcPr>
          <w:p>
            <w:pPr>
              <w:widowControl/>
              <w:jc w:val="left"/>
              <w:rPr>
                <w:bCs/>
                <w:color w:val="000000"/>
                <w:kern w:val="0"/>
                <w:sz w:val="20"/>
              </w:rPr>
            </w:pPr>
            <w:r>
              <w:rPr>
                <w:bCs/>
                <w:color w:val="000000"/>
                <w:kern w:val="0"/>
                <w:sz w:val="20"/>
              </w:rPr>
              <w:t>12. 建立诚信档案和虚假承诺严重失信主体名单，形成告知承诺信用信息记录、归集、推送工作机制，将承诺人履行承诺情况全面纳入信用记录，并通过</w:t>
            </w:r>
            <w:r>
              <w:rPr>
                <w:rFonts w:hint="eastAsia"/>
                <w:bCs/>
                <w:color w:val="000000"/>
                <w:kern w:val="0"/>
                <w:sz w:val="20"/>
              </w:rPr>
              <w:t>省市场监督信息平台、市公共信用信息归集和服务平台、市公共资源交易服务平台、江苏省投资项目在线审批监管平台、信用南京网站等平台</w:t>
            </w:r>
            <w:r>
              <w:rPr>
                <w:bCs/>
                <w:color w:val="000000"/>
                <w:kern w:val="0"/>
                <w:sz w:val="20"/>
              </w:rPr>
              <w:t>向社会公开。</w:t>
            </w:r>
          </w:p>
        </w:tc>
        <w:tc>
          <w:tcPr>
            <w:tcW w:w="2126" w:type="dxa"/>
            <w:shd w:val="clear" w:color="auto" w:fill="FFFFFF"/>
            <w:vAlign w:val="center"/>
          </w:tcPr>
          <w:p>
            <w:pPr>
              <w:widowControl/>
              <w:jc w:val="center"/>
              <w:rPr>
                <w:bCs/>
                <w:color w:val="000000"/>
                <w:kern w:val="0"/>
                <w:sz w:val="20"/>
              </w:rPr>
            </w:pPr>
            <w:r>
              <w:rPr>
                <w:rFonts w:hint="eastAsia"/>
                <w:bCs/>
                <w:color w:val="000000"/>
                <w:kern w:val="0"/>
                <w:sz w:val="20"/>
              </w:rPr>
              <w:t>区发改委、区市场监管局、区行政审批局、信息中心、区政府各有关单位</w:t>
            </w:r>
          </w:p>
        </w:tc>
        <w:tc>
          <w:tcPr>
            <w:tcW w:w="1957" w:type="dxa"/>
            <w:shd w:val="clear" w:color="auto" w:fill="FFFFFF"/>
            <w:vAlign w:val="center"/>
          </w:tcPr>
          <w:p>
            <w:pPr>
              <w:widowControl/>
              <w:jc w:val="center"/>
              <w:rPr>
                <w:color w:val="000000"/>
                <w:kern w:val="0"/>
                <w:sz w:val="20"/>
              </w:rPr>
            </w:pPr>
            <w:r>
              <w:rPr>
                <w:rFonts w:hint="eastAsia"/>
                <w:color w:val="000000"/>
                <w:kern w:val="0"/>
                <w:sz w:val="20"/>
              </w:rPr>
              <w:t>2021年9月10日前完成，并长期执行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2010" w:type="dxa"/>
            <w:vMerge w:val="continue"/>
            <w:shd w:val="clear" w:color="auto" w:fill="FFFFFF"/>
            <w:vAlign w:val="center"/>
          </w:tcPr>
          <w:p>
            <w:pPr>
              <w:widowControl/>
              <w:jc w:val="center"/>
              <w:rPr>
                <w:b/>
                <w:bCs/>
                <w:color w:val="000000"/>
                <w:kern w:val="0"/>
                <w:sz w:val="20"/>
              </w:rPr>
            </w:pPr>
          </w:p>
        </w:tc>
        <w:tc>
          <w:tcPr>
            <w:tcW w:w="6807" w:type="dxa"/>
            <w:shd w:val="clear" w:color="auto" w:fill="FFFFFF"/>
            <w:vAlign w:val="center"/>
          </w:tcPr>
          <w:p>
            <w:pPr>
              <w:widowControl/>
              <w:jc w:val="left"/>
              <w:rPr>
                <w:bCs/>
                <w:color w:val="000000"/>
                <w:kern w:val="0"/>
                <w:sz w:val="20"/>
              </w:rPr>
            </w:pPr>
            <w:r>
              <w:rPr>
                <w:rFonts w:hint="eastAsia"/>
                <w:bCs/>
                <w:color w:val="000000"/>
                <w:kern w:val="0"/>
                <w:sz w:val="20"/>
              </w:rPr>
              <w:t xml:space="preserve">13. </w:t>
            </w:r>
            <w:r>
              <w:rPr>
                <w:bCs/>
                <w:color w:val="000000"/>
                <w:kern w:val="0"/>
                <w:sz w:val="20"/>
              </w:rPr>
              <w:t>根据申请人的信用状况，实施分类精准监管。依法依规开展失信惩戒，根据虚假承诺造成的社会影响进行失信程度分级，区分不同失信情形实施相应惩戒措施。</w:t>
            </w:r>
          </w:p>
        </w:tc>
        <w:tc>
          <w:tcPr>
            <w:tcW w:w="2126" w:type="dxa"/>
            <w:shd w:val="clear" w:color="auto" w:fill="FFFFFF"/>
            <w:vAlign w:val="center"/>
          </w:tcPr>
          <w:p>
            <w:pPr>
              <w:widowControl/>
              <w:jc w:val="center"/>
              <w:rPr>
                <w:bCs/>
                <w:color w:val="000000"/>
                <w:kern w:val="0"/>
                <w:sz w:val="20"/>
              </w:rPr>
            </w:pPr>
            <w:r>
              <w:rPr>
                <w:rFonts w:hint="eastAsia"/>
                <w:bCs/>
                <w:color w:val="000000"/>
                <w:kern w:val="0"/>
                <w:sz w:val="20"/>
              </w:rPr>
              <w:t>区发改委、区政府各有关单位</w:t>
            </w:r>
          </w:p>
        </w:tc>
        <w:tc>
          <w:tcPr>
            <w:tcW w:w="1957" w:type="dxa"/>
            <w:shd w:val="clear" w:color="auto" w:fill="FFFFFF"/>
            <w:vAlign w:val="center"/>
          </w:tcPr>
          <w:p>
            <w:pPr>
              <w:widowControl/>
              <w:jc w:val="center"/>
              <w:rPr>
                <w:color w:val="000000"/>
                <w:kern w:val="0"/>
                <w:sz w:val="20"/>
              </w:rPr>
            </w:pPr>
            <w:r>
              <w:rPr>
                <w:rFonts w:hint="eastAsia"/>
                <w:color w:val="000000"/>
                <w:kern w:val="0"/>
                <w:sz w:val="20"/>
              </w:rPr>
              <w:t>2021年9月10日前完成，并长期执行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2010" w:type="dxa"/>
            <w:vMerge w:val="continue"/>
            <w:shd w:val="clear" w:color="auto" w:fill="FFFFFF"/>
            <w:vAlign w:val="center"/>
          </w:tcPr>
          <w:p>
            <w:pPr>
              <w:widowControl/>
              <w:jc w:val="center"/>
              <w:rPr>
                <w:b/>
                <w:bCs/>
                <w:color w:val="000000"/>
                <w:kern w:val="0"/>
                <w:sz w:val="20"/>
              </w:rPr>
            </w:pPr>
          </w:p>
        </w:tc>
        <w:tc>
          <w:tcPr>
            <w:tcW w:w="6807" w:type="dxa"/>
            <w:shd w:val="clear" w:color="auto" w:fill="FFFFFF"/>
            <w:vAlign w:val="center"/>
          </w:tcPr>
          <w:p>
            <w:pPr>
              <w:widowControl/>
              <w:jc w:val="left"/>
              <w:rPr>
                <w:bCs/>
                <w:color w:val="000000"/>
                <w:kern w:val="0"/>
                <w:sz w:val="20"/>
              </w:rPr>
            </w:pPr>
            <w:r>
              <w:rPr>
                <w:rFonts w:hint="eastAsia"/>
                <w:bCs/>
                <w:color w:val="000000"/>
                <w:kern w:val="0"/>
                <w:sz w:val="20"/>
              </w:rPr>
              <w:t xml:space="preserve">14. </w:t>
            </w:r>
            <w:r>
              <w:rPr>
                <w:bCs/>
                <w:color w:val="000000"/>
                <w:kern w:val="0"/>
                <w:sz w:val="20"/>
              </w:rPr>
              <w:t>建立健全信用修复、异议处理机制，鼓励申请人纠错守信，创造约束有度</w:t>
            </w:r>
            <w:r>
              <w:rPr>
                <w:rFonts w:hint="eastAsia"/>
                <w:bCs/>
                <w:color w:val="000000"/>
                <w:kern w:val="0"/>
                <w:sz w:val="20"/>
              </w:rPr>
              <w:t>、</w:t>
            </w:r>
            <w:r>
              <w:rPr>
                <w:bCs/>
                <w:color w:val="000000"/>
                <w:kern w:val="0"/>
                <w:sz w:val="20"/>
              </w:rPr>
              <w:t>宽松有序的市场环境。</w:t>
            </w:r>
          </w:p>
        </w:tc>
        <w:tc>
          <w:tcPr>
            <w:tcW w:w="2126" w:type="dxa"/>
            <w:shd w:val="clear" w:color="auto" w:fill="FFFFFF"/>
            <w:vAlign w:val="center"/>
          </w:tcPr>
          <w:p>
            <w:pPr>
              <w:widowControl/>
              <w:jc w:val="center"/>
              <w:rPr>
                <w:bCs/>
                <w:color w:val="000000"/>
                <w:kern w:val="0"/>
                <w:sz w:val="20"/>
              </w:rPr>
            </w:pPr>
            <w:r>
              <w:rPr>
                <w:rFonts w:hint="eastAsia"/>
                <w:bCs/>
                <w:color w:val="000000"/>
                <w:kern w:val="0"/>
                <w:sz w:val="20"/>
              </w:rPr>
              <w:t>区发改委、区政府各有关单位</w:t>
            </w:r>
          </w:p>
        </w:tc>
        <w:tc>
          <w:tcPr>
            <w:tcW w:w="1957" w:type="dxa"/>
            <w:shd w:val="clear" w:color="auto" w:fill="FFFFFF"/>
            <w:vAlign w:val="center"/>
          </w:tcPr>
          <w:p>
            <w:pPr>
              <w:widowControl/>
              <w:jc w:val="center"/>
              <w:rPr>
                <w:color w:val="000000"/>
                <w:kern w:val="0"/>
                <w:sz w:val="20"/>
              </w:rPr>
            </w:pPr>
            <w:r>
              <w:rPr>
                <w:rFonts w:hint="eastAsia"/>
                <w:color w:val="000000"/>
                <w:kern w:val="0"/>
                <w:sz w:val="20"/>
              </w:rPr>
              <w:t>2021年9月10日前完成，并长期执行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2010" w:type="dxa"/>
            <w:vMerge w:val="restart"/>
            <w:shd w:val="clear" w:color="auto" w:fill="FFFFFF"/>
            <w:vAlign w:val="center"/>
          </w:tcPr>
          <w:p>
            <w:pPr>
              <w:widowControl/>
              <w:ind w:firstLine="98" w:firstLineChars="49"/>
              <w:rPr>
                <w:b/>
                <w:bCs/>
                <w:color w:val="000000"/>
                <w:kern w:val="0"/>
                <w:sz w:val="20"/>
              </w:rPr>
            </w:pPr>
            <w:r>
              <w:rPr>
                <w:b/>
                <w:bCs/>
                <w:color w:val="000000"/>
                <w:kern w:val="0"/>
                <w:sz w:val="20"/>
              </w:rPr>
              <w:t>注重风险防范化解</w:t>
            </w:r>
          </w:p>
        </w:tc>
        <w:tc>
          <w:tcPr>
            <w:tcW w:w="6807" w:type="dxa"/>
            <w:shd w:val="clear" w:color="auto" w:fill="FFFFFF"/>
            <w:vAlign w:val="center"/>
          </w:tcPr>
          <w:p>
            <w:pPr>
              <w:widowControl/>
              <w:jc w:val="left"/>
              <w:rPr>
                <w:bCs/>
                <w:color w:val="000000"/>
                <w:kern w:val="0"/>
                <w:sz w:val="20"/>
              </w:rPr>
            </w:pPr>
            <w:r>
              <w:rPr>
                <w:bCs/>
                <w:color w:val="000000"/>
                <w:kern w:val="0"/>
                <w:sz w:val="20"/>
              </w:rPr>
              <w:t>1</w:t>
            </w:r>
            <w:r>
              <w:rPr>
                <w:rFonts w:hint="eastAsia"/>
                <w:bCs/>
                <w:color w:val="000000"/>
                <w:kern w:val="0"/>
                <w:sz w:val="20"/>
              </w:rPr>
              <w:t>5</w:t>
            </w:r>
            <w:r>
              <w:rPr>
                <w:bCs/>
                <w:color w:val="000000"/>
                <w:kern w:val="0"/>
                <w:sz w:val="20"/>
              </w:rPr>
              <w:t>. 切实加强事中事后监管，做好告知、承诺、审批和监管的有效衔接，梳理工作环节风险点，建立风险防控机制</w:t>
            </w:r>
            <w:r>
              <w:rPr>
                <w:rFonts w:hint="eastAsia"/>
                <w:bCs/>
                <w:color w:val="000000"/>
                <w:kern w:val="0"/>
                <w:sz w:val="20"/>
              </w:rPr>
              <w:t>，</w:t>
            </w:r>
            <w:r>
              <w:rPr>
                <w:bCs/>
                <w:color w:val="000000"/>
                <w:kern w:val="0"/>
                <w:sz w:val="20"/>
              </w:rPr>
              <w:t>制定防控措施，防范行政机关依据申请人虚假承诺办理的事项损害第三方合法权益和社会公共利益。</w:t>
            </w:r>
          </w:p>
        </w:tc>
        <w:tc>
          <w:tcPr>
            <w:tcW w:w="2126" w:type="dxa"/>
            <w:shd w:val="clear" w:color="auto" w:fill="FFFFFF"/>
            <w:vAlign w:val="center"/>
          </w:tcPr>
          <w:p>
            <w:pPr>
              <w:widowControl/>
              <w:jc w:val="center"/>
              <w:rPr>
                <w:color w:val="000000"/>
                <w:kern w:val="0"/>
                <w:sz w:val="20"/>
              </w:rPr>
            </w:pPr>
            <w:r>
              <w:rPr>
                <w:rFonts w:hint="eastAsia"/>
                <w:bCs/>
                <w:color w:val="000000"/>
                <w:kern w:val="0"/>
                <w:sz w:val="20"/>
              </w:rPr>
              <w:t>区政府</w:t>
            </w:r>
            <w:r>
              <w:rPr>
                <w:rFonts w:hint="eastAsia"/>
                <w:color w:val="000000"/>
                <w:kern w:val="0"/>
                <w:sz w:val="20"/>
              </w:rPr>
              <w:t>各有关单位</w:t>
            </w:r>
          </w:p>
        </w:tc>
        <w:tc>
          <w:tcPr>
            <w:tcW w:w="1957" w:type="dxa"/>
            <w:shd w:val="clear" w:color="auto" w:fill="FFFFFF"/>
            <w:vAlign w:val="center"/>
          </w:tcPr>
          <w:p>
            <w:pPr>
              <w:widowControl/>
              <w:jc w:val="center"/>
              <w:rPr>
                <w:color w:val="000000"/>
                <w:kern w:val="0"/>
                <w:sz w:val="20"/>
              </w:rPr>
            </w:pPr>
            <w:r>
              <w:rPr>
                <w:rFonts w:hint="eastAsia"/>
                <w:color w:val="000000"/>
                <w:kern w:val="0"/>
                <w:sz w:val="20"/>
              </w:rPr>
              <w:t>2021年10月15日前完成，并</w:t>
            </w:r>
            <w:r>
              <w:rPr>
                <w:color w:val="000000"/>
                <w:kern w:val="0"/>
                <w:sz w:val="20"/>
              </w:rPr>
              <w:t>长期执行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2010" w:type="dxa"/>
            <w:vMerge w:val="continue"/>
            <w:shd w:val="clear" w:color="auto" w:fill="FFFFFF"/>
            <w:vAlign w:val="center"/>
          </w:tcPr>
          <w:p>
            <w:pPr>
              <w:widowControl/>
              <w:jc w:val="center"/>
              <w:rPr>
                <w:b/>
                <w:bCs/>
                <w:color w:val="000000"/>
                <w:kern w:val="0"/>
                <w:sz w:val="20"/>
              </w:rPr>
            </w:pPr>
          </w:p>
        </w:tc>
        <w:tc>
          <w:tcPr>
            <w:tcW w:w="6807" w:type="dxa"/>
            <w:shd w:val="clear" w:color="auto" w:fill="FFFFFF"/>
            <w:vAlign w:val="center"/>
          </w:tcPr>
          <w:p>
            <w:pPr>
              <w:widowControl/>
              <w:jc w:val="left"/>
              <w:rPr>
                <w:bCs/>
                <w:color w:val="000000"/>
                <w:kern w:val="0"/>
                <w:sz w:val="20"/>
              </w:rPr>
            </w:pPr>
            <w:r>
              <w:rPr>
                <w:bCs/>
                <w:color w:val="000000"/>
                <w:kern w:val="0"/>
                <w:sz w:val="20"/>
              </w:rPr>
              <w:t>1</w:t>
            </w:r>
            <w:r>
              <w:rPr>
                <w:rFonts w:hint="eastAsia"/>
                <w:bCs/>
                <w:color w:val="000000"/>
                <w:kern w:val="0"/>
                <w:sz w:val="20"/>
              </w:rPr>
              <w:t>6</w:t>
            </w:r>
            <w:r>
              <w:rPr>
                <w:bCs/>
                <w:color w:val="000000"/>
                <w:kern w:val="0"/>
                <w:sz w:val="20"/>
              </w:rPr>
              <w:t>. 具备条件的部门可以探索引入事前信用预警系统，对申请人进行信用评估，加强事前风险防控。</w:t>
            </w:r>
          </w:p>
        </w:tc>
        <w:tc>
          <w:tcPr>
            <w:tcW w:w="2126" w:type="dxa"/>
            <w:shd w:val="clear" w:color="auto" w:fill="FFFFFF"/>
            <w:vAlign w:val="center"/>
          </w:tcPr>
          <w:p>
            <w:pPr>
              <w:widowControl/>
              <w:jc w:val="center"/>
              <w:rPr>
                <w:color w:val="000000"/>
                <w:kern w:val="0"/>
                <w:sz w:val="20"/>
              </w:rPr>
            </w:pPr>
            <w:r>
              <w:rPr>
                <w:rFonts w:hint="eastAsia"/>
                <w:bCs/>
                <w:color w:val="000000"/>
                <w:kern w:val="0"/>
                <w:sz w:val="20"/>
              </w:rPr>
              <w:t>区政府</w:t>
            </w:r>
            <w:r>
              <w:rPr>
                <w:rFonts w:hint="eastAsia"/>
                <w:color w:val="000000"/>
                <w:kern w:val="0"/>
                <w:sz w:val="20"/>
              </w:rPr>
              <w:t>各有关单位</w:t>
            </w:r>
          </w:p>
        </w:tc>
        <w:tc>
          <w:tcPr>
            <w:tcW w:w="1957" w:type="dxa"/>
            <w:shd w:val="clear" w:color="auto" w:fill="FFFFFF"/>
            <w:vAlign w:val="center"/>
          </w:tcPr>
          <w:p>
            <w:pPr>
              <w:widowControl/>
              <w:jc w:val="center"/>
              <w:rPr>
                <w:color w:val="000000"/>
                <w:kern w:val="0"/>
                <w:sz w:val="20"/>
              </w:rPr>
            </w:pPr>
            <w:r>
              <w:rPr>
                <w:rFonts w:hint="eastAsia"/>
                <w:color w:val="000000"/>
                <w:kern w:val="0"/>
                <w:sz w:val="20"/>
              </w:rPr>
              <w:t>2021年10月15日前完成，并</w:t>
            </w:r>
            <w:r>
              <w:rPr>
                <w:color w:val="000000"/>
                <w:kern w:val="0"/>
                <w:sz w:val="20"/>
              </w:rPr>
              <w:t>长期执行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2010" w:type="dxa"/>
            <w:vMerge w:val="continue"/>
            <w:shd w:val="clear" w:color="auto" w:fill="FFFFFF"/>
            <w:vAlign w:val="center"/>
          </w:tcPr>
          <w:p>
            <w:pPr>
              <w:widowControl/>
              <w:jc w:val="center"/>
              <w:rPr>
                <w:b/>
                <w:bCs/>
                <w:color w:val="000000"/>
                <w:kern w:val="0"/>
                <w:sz w:val="20"/>
              </w:rPr>
            </w:pPr>
          </w:p>
        </w:tc>
        <w:tc>
          <w:tcPr>
            <w:tcW w:w="6807" w:type="dxa"/>
            <w:shd w:val="clear" w:color="auto" w:fill="FFFFFF"/>
            <w:vAlign w:val="center"/>
          </w:tcPr>
          <w:p>
            <w:pPr>
              <w:widowControl/>
              <w:jc w:val="left"/>
              <w:rPr>
                <w:bCs/>
                <w:color w:val="000000"/>
                <w:kern w:val="0"/>
                <w:sz w:val="20"/>
              </w:rPr>
            </w:pPr>
            <w:r>
              <w:rPr>
                <w:rFonts w:hint="eastAsia"/>
                <w:bCs/>
                <w:color w:val="000000"/>
                <w:kern w:val="0"/>
                <w:sz w:val="20"/>
              </w:rPr>
              <w:t>17．</w:t>
            </w:r>
            <w:r>
              <w:rPr>
                <w:bCs/>
                <w:color w:val="000000"/>
                <w:kern w:val="0"/>
                <w:sz w:val="20"/>
              </w:rPr>
              <w:t>对涉及经济利益价值较高、事中事后核查难度较大的事项，可以探索引入责任保险制度</w:t>
            </w:r>
            <w:r>
              <w:rPr>
                <w:rFonts w:hint="eastAsia"/>
                <w:bCs/>
                <w:color w:val="000000"/>
                <w:kern w:val="0"/>
                <w:sz w:val="20"/>
              </w:rPr>
              <w:t>。</w:t>
            </w:r>
          </w:p>
        </w:tc>
        <w:tc>
          <w:tcPr>
            <w:tcW w:w="2126" w:type="dxa"/>
            <w:shd w:val="clear" w:color="auto" w:fill="FFFFFF"/>
            <w:vAlign w:val="center"/>
          </w:tcPr>
          <w:p>
            <w:pPr>
              <w:widowControl/>
              <w:jc w:val="center"/>
              <w:rPr>
                <w:color w:val="000000"/>
                <w:kern w:val="0"/>
                <w:sz w:val="20"/>
                <w:highlight w:val="yellow"/>
              </w:rPr>
            </w:pPr>
            <w:r>
              <w:rPr>
                <w:rFonts w:hint="eastAsia"/>
                <w:bCs/>
                <w:color w:val="000000"/>
                <w:kern w:val="0"/>
                <w:sz w:val="20"/>
              </w:rPr>
              <w:t>区政府</w:t>
            </w:r>
            <w:r>
              <w:rPr>
                <w:rFonts w:hint="eastAsia"/>
                <w:color w:val="000000"/>
                <w:kern w:val="0"/>
                <w:sz w:val="20"/>
              </w:rPr>
              <w:t>各有关单位</w:t>
            </w:r>
          </w:p>
        </w:tc>
        <w:tc>
          <w:tcPr>
            <w:tcW w:w="1957" w:type="dxa"/>
            <w:shd w:val="clear" w:color="auto" w:fill="FFFFFF"/>
            <w:vAlign w:val="center"/>
          </w:tcPr>
          <w:p>
            <w:pPr>
              <w:widowControl/>
              <w:jc w:val="center"/>
              <w:rPr>
                <w:color w:val="000000"/>
                <w:kern w:val="0"/>
                <w:sz w:val="20"/>
              </w:rPr>
            </w:pPr>
            <w:r>
              <w:rPr>
                <w:rFonts w:hint="eastAsia"/>
                <w:color w:val="000000"/>
                <w:kern w:val="0"/>
                <w:sz w:val="20"/>
              </w:rPr>
              <w:t>2021年10月15日前完成，并</w:t>
            </w:r>
            <w:r>
              <w:rPr>
                <w:color w:val="000000"/>
                <w:kern w:val="0"/>
                <w:sz w:val="20"/>
              </w:rPr>
              <w:t>长期执行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2010" w:type="dxa"/>
            <w:vMerge w:val="continue"/>
            <w:shd w:val="clear" w:color="auto" w:fill="FFFFFF"/>
            <w:vAlign w:val="center"/>
          </w:tcPr>
          <w:p>
            <w:pPr>
              <w:widowControl/>
              <w:jc w:val="center"/>
              <w:rPr>
                <w:b/>
                <w:bCs/>
                <w:color w:val="000000"/>
                <w:kern w:val="0"/>
                <w:sz w:val="20"/>
              </w:rPr>
            </w:pPr>
          </w:p>
        </w:tc>
        <w:tc>
          <w:tcPr>
            <w:tcW w:w="6807" w:type="dxa"/>
            <w:shd w:val="clear" w:color="auto" w:fill="FFFFFF"/>
            <w:vAlign w:val="center"/>
          </w:tcPr>
          <w:p>
            <w:pPr>
              <w:widowControl/>
              <w:jc w:val="left"/>
              <w:rPr>
                <w:bCs/>
                <w:color w:val="000000"/>
                <w:kern w:val="0"/>
                <w:sz w:val="20"/>
              </w:rPr>
            </w:pPr>
            <w:r>
              <w:rPr>
                <w:rFonts w:hint="eastAsia"/>
                <w:bCs/>
                <w:color w:val="000000"/>
                <w:kern w:val="0"/>
                <w:sz w:val="20"/>
              </w:rPr>
              <w:t>18．</w:t>
            </w:r>
            <w:r>
              <w:rPr>
                <w:bCs/>
                <w:color w:val="000000"/>
                <w:kern w:val="0"/>
                <w:sz w:val="20"/>
              </w:rPr>
              <w:t>鼓励申请人主动公开</w:t>
            </w:r>
            <w:r>
              <w:rPr>
                <w:rFonts w:hint="eastAsia"/>
                <w:bCs/>
                <w:color w:val="000000"/>
                <w:kern w:val="0"/>
                <w:sz w:val="20"/>
              </w:rPr>
              <w:t>、</w:t>
            </w:r>
            <w:r>
              <w:rPr>
                <w:bCs/>
                <w:color w:val="000000"/>
                <w:kern w:val="0"/>
                <w:sz w:val="20"/>
              </w:rPr>
              <w:t>接受社会监督，鼓励社会监督，强化行业自律，畅通投诉举报渠道，营造多元共治格局。</w:t>
            </w:r>
          </w:p>
        </w:tc>
        <w:tc>
          <w:tcPr>
            <w:tcW w:w="2126" w:type="dxa"/>
            <w:shd w:val="clear" w:color="auto" w:fill="FFFFFF"/>
            <w:vAlign w:val="center"/>
          </w:tcPr>
          <w:p>
            <w:pPr>
              <w:widowControl/>
              <w:jc w:val="center"/>
              <w:rPr>
                <w:color w:val="000000"/>
                <w:kern w:val="0"/>
                <w:sz w:val="20"/>
                <w:highlight w:val="yellow"/>
              </w:rPr>
            </w:pPr>
            <w:r>
              <w:rPr>
                <w:rFonts w:hint="eastAsia"/>
                <w:bCs/>
                <w:color w:val="000000"/>
                <w:kern w:val="0"/>
                <w:sz w:val="20"/>
              </w:rPr>
              <w:t>区政府</w:t>
            </w:r>
            <w:r>
              <w:rPr>
                <w:rFonts w:hint="eastAsia"/>
                <w:color w:val="000000"/>
                <w:kern w:val="0"/>
                <w:sz w:val="20"/>
              </w:rPr>
              <w:t>各有关单位</w:t>
            </w:r>
          </w:p>
        </w:tc>
        <w:tc>
          <w:tcPr>
            <w:tcW w:w="1957" w:type="dxa"/>
            <w:shd w:val="clear" w:color="auto" w:fill="FFFFFF"/>
            <w:vAlign w:val="center"/>
          </w:tcPr>
          <w:p>
            <w:pPr>
              <w:widowControl/>
              <w:jc w:val="center"/>
              <w:rPr>
                <w:color w:val="000000"/>
                <w:kern w:val="0"/>
                <w:sz w:val="20"/>
              </w:rPr>
            </w:pPr>
            <w:r>
              <w:rPr>
                <w:rFonts w:hint="eastAsia"/>
                <w:color w:val="000000"/>
                <w:kern w:val="0"/>
                <w:sz w:val="20"/>
              </w:rPr>
              <w:t>2021年10月15日前完成，并</w:t>
            </w:r>
            <w:r>
              <w:rPr>
                <w:color w:val="000000"/>
                <w:kern w:val="0"/>
                <w:sz w:val="20"/>
              </w:rPr>
              <w:t>长期执行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2010" w:type="dxa"/>
            <w:vMerge w:val="restart"/>
            <w:shd w:val="clear" w:color="auto" w:fill="FFFFFF"/>
            <w:vAlign w:val="center"/>
          </w:tcPr>
          <w:p>
            <w:pPr>
              <w:widowControl/>
              <w:jc w:val="center"/>
              <w:rPr>
                <w:b/>
                <w:bCs/>
                <w:color w:val="000000"/>
                <w:kern w:val="0"/>
                <w:sz w:val="20"/>
              </w:rPr>
            </w:pPr>
          </w:p>
          <w:p>
            <w:pPr>
              <w:widowControl/>
              <w:ind w:firstLine="98" w:firstLineChars="49"/>
              <w:rPr>
                <w:b/>
                <w:bCs/>
                <w:color w:val="000000"/>
                <w:kern w:val="0"/>
                <w:sz w:val="20"/>
              </w:rPr>
            </w:pPr>
            <w:r>
              <w:rPr>
                <w:b/>
                <w:bCs/>
                <w:color w:val="000000"/>
                <w:kern w:val="0"/>
                <w:sz w:val="20"/>
              </w:rPr>
              <w:t>联通共享数据资源</w:t>
            </w:r>
          </w:p>
          <w:p>
            <w:pPr>
              <w:jc w:val="center"/>
              <w:rPr>
                <w:b/>
                <w:bCs/>
                <w:color w:val="000000"/>
                <w:kern w:val="0"/>
                <w:sz w:val="20"/>
              </w:rPr>
            </w:pPr>
          </w:p>
        </w:tc>
        <w:tc>
          <w:tcPr>
            <w:tcW w:w="6807" w:type="dxa"/>
            <w:shd w:val="clear" w:color="auto" w:fill="FFFFFF"/>
            <w:vAlign w:val="center"/>
          </w:tcPr>
          <w:p>
            <w:pPr>
              <w:widowControl/>
              <w:jc w:val="left"/>
              <w:rPr>
                <w:bCs/>
                <w:color w:val="000000"/>
                <w:kern w:val="0"/>
                <w:sz w:val="20"/>
              </w:rPr>
            </w:pPr>
            <w:r>
              <w:rPr>
                <w:bCs/>
                <w:color w:val="000000"/>
                <w:kern w:val="0"/>
                <w:sz w:val="20"/>
              </w:rPr>
              <w:t>1</w:t>
            </w:r>
            <w:r>
              <w:rPr>
                <w:rFonts w:hint="eastAsia"/>
                <w:bCs/>
                <w:color w:val="000000"/>
                <w:kern w:val="0"/>
                <w:sz w:val="20"/>
              </w:rPr>
              <w:t>9</w:t>
            </w:r>
            <w:r>
              <w:rPr>
                <w:bCs/>
                <w:color w:val="000000"/>
                <w:kern w:val="0"/>
                <w:sz w:val="20"/>
              </w:rPr>
              <w:t>. 及时解决政务、信用等信息资源共享不畅的问题，扎实推进跨区、跨部门、跨层级数据共享和业务协同，建立告知承诺制在线核查支撑体系。</w:t>
            </w:r>
          </w:p>
        </w:tc>
        <w:tc>
          <w:tcPr>
            <w:tcW w:w="2126" w:type="dxa"/>
            <w:shd w:val="clear" w:color="auto" w:fill="FFFFFF"/>
            <w:vAlign w:val="center"/>
          </w:tcPr>
          <w:p>
            <w:pPr>
              <w:widowControl/>
              <w:jc w:val="center"/>
              <w:rPr>
                <w:color w:val="000000"/>
                <w:kern w:val="0"/>
                <w:sz w:val="20"/>
              </w:rPr>
            </w:pPr>
            <w:r>
              <w:rPr>
                <w:rFonts w:hint="eastAsia"/>
                <w:color w:val="000000"/>
                <w:kern w:val="0"/>
                <w:sz w:val="20"/>
              </w:rPr>
              <w:t>区信息中心、</w:t>
            </w:r>
            <w:r>
              <w:rPr>
                <w:rFonts w:hint="eastAsia"/>
                <w:bCs/>
                <w:color w:val="000000"/>
                <w:kern w:val="0"/>
                <w:sz w:val="20"/>
              </w:rPr>
              <w:t>区政府</w:t>
            </w:r>
            <w:r>
              <w:rPr>
                <w:rFonts w:hint="eastAsia"/>
                <w:color w:val="000000"/>
                <w:kern w:val="0"/>
                <w:sz w:val="20"/>
              </w:rPr>
              <w:t>各有关单位</w:t>
            </w:r>
          </w:p>
        </w:tc>
        <w:tc>
          <w:tcPr>
            <w:tcW w:w="1957" w:type="dxa"/>
            <w:shd w:val="clear" w:color="auto" w:fill="FFFFFF"/>
            <w:vAlign w:val="center"/>
          </w:tcPr>
          <w:p>
            <w:pPr>
              <w:widowControl/>
              <w:jc w:val="center"/>
              <w:rPr>
                <w:color w:val="000000"/>
                <w:kern w:val="0"/>
                <w:sz w:val="20"/>
              </w:rPr>
            </w:pPr>
            <w:r>
              <w:rPr>
                <w:rFonts w:hint="eastAsia"/>
                <w:color w:val="000000"/>
                <w:kern w:val="0"/>
                <w:sz w:val="20"/>
              </w:rPr>
              <w:t>2021年10月15日前完成，并</w:t>
            </w:r>
            <w:r>
              <w:rPr>
                <w:color w:val="000000"/>
                <w:kern w:val="0"/>
                <w:sz w:val="20"/>
              </w:rPr>
              <w:t>长期执行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2010" w:type="dxa"/>
            <w:vMerge w:val="continue"/>
            <w:shd w:val="clear" w:color="auto" w:fill="FFFFFF"/>
            <w:vAlign w:val="center"/>
          </w:tcPr>
          <w:p>
            <w:pPr>
              <w:widowControl/>
              <w:jc w:val="center"/>
              <w:rPr>
                <w:b/>
                <w:bCs/>
                <w:color w:val="000000"/>
                <w:kern w:val="0"/>
                <w:sz w:val="20"/>
              </w:rPr>
            </w:pPr>
          </w:p>
        </w:tc>
        <w:tc>
          <w:tcPr>
            <w:tcW w:w="6807" w:type="dxa"/>
            <w:shd w:val="clear" w:color="auto" w:fill="FFFFFF"/>
            <w:vAlign w:val="center"/>
          </w:tcPr>
          <w:p>
            <w:pPr>
              <w:widowControl/>
              <w:jc w:val="left"/>
              <w:rPr>
                <w:bCs/>
                <w:color w:val="000000"/>
                <w:kern w:val="0"/>
                <w:sz w:val="20"/>
              </w:rPr>
            </w:pPr>
            <w:r>
              <w:rPr>
                <w:rFonts w:hint="eastAsia"/>
                <w:bCs/>
                <w:color w:val="000000"/>
                <w:kern w:val="0"/>
                <w:sz w:val="20"/>
              </w:rPr>
              <w:t>20</w:t>
            </w:r>
            <w:r>
              <w:rPr>
                <w:bCs/>
                <w:color w:val="000000"/>
                <w:kern w:val="0"/>
                <w:sz w:val="20"/>
              </w:rPr>
              <w:t>. 履行职责需要的信息资源，</w:t>
            </w:r>
            <w:r>
              <w:rPr>
                <w:rFonts w:hint="eastAsia"/>
                <w:bCs/>
                <w:color w:val="000000"/>
                <w:kern w:val="0"/>
                <w:sz w:val="20"/>
              </w:rPr>
              <w:t>各部门应做到</w:t>
            </w:r>
            <w:r>
              <w:rPr>
                <w:bCs/>
                <w:color w:val="000000"/>
                <w:kern w:val="0"/>
                <w:sz w:val="20"/>
              </w:rPr>
              <w:t>基础数据统筹管理、及时更新，在</w:t>
            </w:r>
            <w:r>
              <w:rPr>
                <w:rFonts w:hint="eastAsia"/>
                <w:bCs/>
                <w:color w:val="000000"/>
                <w:kern w:val="0"/>
                <w:sz w:val="20"/>
              </w:rPr>
              <w:t>部门</w:t>
            </w:r>
            <w:r>
              <w:rPr>
                <w:bCs/>
                <w:color w:val="000000"/>
                <w:kern w:val="0"/>
                <w:sz w:val="20"/>
              </w:rPr>
              <w:t>间实现无条件共享。</w:t>
            </w:r>
          </w:p>
        </w:tc>
        <w:tc>
          <w:tcPr>
            <w:tcW w:w="2126" w:type="dxa"/>
            <w:shd w:val="clear" w:color="auto" w:fill="FFFFFF"/>
            <w:vAlign w:val="center"/>
          </w:tcPr>
          <w:p>
            <w:pPr>
              <w:widowControl/>
              <w:jc w:val="center"/>
              <w:rPr>
                <w:color w:val="000000"/>
                <w:kern w:val="0"/>
                <w:sz w:val="20"/>
              </w:rPr>
            </w:pPr>
            <w:r>
              <w:rPr>
                <w:rFonts w:hint="eastAsia"/>
                <w:color w:val="000000"/>
                <w:kern w:val="0"/>
                <w:sz w:val="20"/>
              </w:rPr>
              <w:t>区信息中心、</w:t>
            </w:r>
            <w:r>
              <w:rPr>
                <w:rFonts w:hint="eastAsia"/>
                <w:bCs/>
                <w:color w:val="000000"/>
                <w:kern w:val="0"/>
                <w:sz w:val="20"/>
              </w:rPr>
              <w:t>区政府</w:t>
            </w:r>
            <w:r>
              <w:rPr>
                <w:rFonts w:hint="eastAsia"/>
                <w:color w:val="000000"/>
                <w:kern w:val="0"/>
                <w:sz w:val="20"/>
              </w:rPr>
              <w:t>各有关单位</w:t>
            </w:r>
          </w:p>
        </w:tc>
        <w:tc>
          <w:tcPr>
            <w:tcW w:w="1957" w:type="dxa"/>
            <w:shd w:val="clear" w:color="auto" w:fill="FFFFFF"/>
            <w:vAlign w:val="center"/>
          </w:tcPr>
          <w:p>
            <w:pPr>
              <w:widowControl/>
              <w:jc w:val="center"/>
              <w:rPr>
                <w:color w:val="000000"/>
                <w:kern w:val="0"/>
                <w:sz w:val="20"/>
              </w:rPr>
            </w:pPr>
            <w:r>
              <w:rPr>
                <w:rFonts w:hint="eastAsia"/>
                <w:color w:val="000000"/>
                <w:kern w:val="0"/>
                <w:sz w:val="20"/>
              </w:rPr>
              <w:t>2021年10月15日前完成，并</w:t>
            </w:r>
            <w:r>
              <w:rPr>
                <w:color w:val="000000"/>
                <w:kern w:val="0"/>
                <w:sz w:val="20"/>
              </w:rPr>
              <w:t>长期执行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2010" w:type="dxa"/>
            <w:vMerge w:val="continue"/>
            <w:shd w:val="clear" w:color="auto" w:fill="FFFFFF"/>
            <w:vAlign w:val="center"/>
          </w:tcPr>
          <w:p>
            <w:pPr>
              <w:widowControl/>
              <w:jc w:val="center"/>
              <w:rPr>
                <w:b/>
                <w:bCs/>
                <w:color w:val="000000"/>
                <w:kern w:val="0"/>
                <w:sz w:val="20"/>
              </w:rPr>
            </w:pPr>
          </w:p>
        </w:tc>
        <w:tc>
          <w:tcPr>
            <w:tcW w:w="6807" w:type="dxa"/>
            <w:shd w:val="clear" w:color="auto" w:fill="FFFFFF"/>
            <w:vAlign w:val="center"/>
          </w:tcPr>
          <w:p>
            <w:pPr>
              <w:widowControl/>
              <w:jc w:val="left"/>
              <w:rPr>
                <w:bCs/>
                <w:color w:val="000000"/>
                <w:kern w:val="0"/>
                <w:sz w:val="20"/>
              </w:rPr>
            </w:pPr>
            <w:r>
              <w:rPr>
                <w:rFonts w:hint="eastAsia"/>
                <w:bCs/>
                <w:color w:val="000000"/>
                <w:kern w:val="0"/>
                <w:sz w:val="20"/>
              </w:rPr>
              <w:t xml:space="preserve">21. </w:t>
            </w:r>
            <w:r>
              <w:rPr>
                <w:bCs/>
                <w:color w:val="000000"/>
                <w:kern w:val="0"/>
                <w:sz w:val="20"/>
              </w:rPr>
              <w:t>编制和维护本</w:t>
            </w:r>
            <w:r>
              <w:rPr>
                <w:rFonts w:hint="eastAsia"/>
                <w:bCs/>
                <w:color w:val="000000"/>
                <w:kern w:val="0"/>
                <w:sz w:val="20"/>
              </w:rPr>
              <w:t>部门</w:t>
            </w:r>
            <w:r>
              <w:rPr>
                <w:bCs/>
                <w:color w:val="000000"/>
                <w:kern w:val="0"/>
                <w:sz w:val="20"/>
              </w:rPr>
              <w:t>信息资源，并对数据真实性负责。</w:t>
            </w:r>
          </w:p>
        </w:tc>
        <w:tc>
          <w:tcPr>
            <w:tcW w:w="2126" w:type="dxa"/>
            <w:shd w:val="clear" w:color="auto" w:fill="FFFFFF"/>
            <w:vAlign w:val="center"/>
          </w:tcPr>
          <w:p>
            <w:pPr>
              <w:widowControl/>
              <w:jc w:val="center"/>
              <w:rPr>
                <w:color w:val="000000"/>
                <w:kern w:val="0"/>
                <w:sz w:val="20"/>
              </w:rPr>
            </w:pPr>
            <w:r>
              <w:rPr>
                <w:rFonts w:hint="eastAsia"/>
                <w:color w:val="000000"/>
                <w:kern w:val="0"/>
                <w:sz w:val="20"/>
              </w:rPr>
              <w:t>区信息中心、</w:t>
            </w:r>
            <w:r>
              <w:rPr>
                <w:rFonts w:hint="eastAsia"/>
                <w:bCs/>
                <w:color w:val="000000"/>
                <w:kern w:val="0"/>
                <w:sz w:val="20"/>
              </w:rPr>
              <w:t>区政府</w:t>
            </w:r>
            <w:r>
              <w:rPr>
                <w:rFonts w:hint="eastAsia"/>
                <w:color w:val="000000"/>
                <w:kern w:val="0"/>
                <w:sz w:val="20"/>
              </w:rPr>
              <w:t>各有关单位</w:t>
            </w:r>
          </w:p>
        </w:tc>
        <w:tc>
          <w:tcPr>
            <w:tcW w:w="1957" w:type="dxa"/>
            <w:shd w:val="clear" w:color="auto" w:fill="FFFFFF"/>
            <w:vAlign w:val="center"/>
          </w:tcPr>
          <w:p>
            <w:pPr>
              <w:widowControl/>
              <w:jc w:val="center"/>
              <w:rPr>
                <w:color w:val="000000"/>
                <w:kern w:val="0"/>
                <w:sz w:val="20"/>
              </w:rPr>
            </w:pPr>
            <w:r>
              <w:rPr>
                <w:color w:val="000000"/>
                <w:kern w:val="0"/>
                <w:sz w:val="20"/>
              </w:rPr>
              <w:t>长期执行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2010" w:type="dxa"/>
            <w:vMerge w:val="restart"/>
            <w:shd w:val="clear" w:color="auto" w:fill="FFFFFF"/>
            <w:vAlign w:val="center"/>
          </w:tcPr>
          <w:p>
            <w:pPr>
              <w:widowControl/>
              <w:jc w:val="center"/>
              <w:rPr>
                <w:b/>
                <w:bCs/>
                <w:color w:val="000000"/>
                <w:kern w:val="0"/>
                <w:sz w:val="20"/>
              </w:rPr>
            </w:pPr>
            <w:r>
              <w:rPr>
                <w:b/>
                <w:bCs/>
                <w:color w:val="000000"/>
                <w:kern w:val="0"/>
                <w:sz w:val="20"/>
              </w:rPr>
              <w:t>加强组织领导</w:t>
            </w:r>
          </w:p>
        </w:tc>
        <w:tc>
          <w:tcPr>
            <w:tcW w:w="6807" w:type="dxa"/>
            <w:shd w:val="clear" w:color="auto" w:fill="FFFFFF"/>
            <w:vAlign w:val="center"/>
          </w:tcPr>
          <w:p>
            <w:pPr>
              <w:widowControl/>
              <w:jc w:val="left"/>
              <w:rPr>
                <w:bCs/>
                <w:color w:val="000000"/>
                <w:kern w:val="0"/>
                <w:sz w:val="20"/>
              </w:rPr>
            </w:pPr>
            <w:r>
              <w:rPr>
                <w:rFonts w:hint="eastAsia"/>
                <w:bCs/>
                <w:color w:val="000000"/>
                <w:kern w:val="0"/>
                <w:sz w:val="20"/>
              </w:rPr>
              <w:t xml:space="preserve">22. </w:t>
            </w:r>
            <w:r>
              <w:rPr>
                <w:bCs/>
                <w:color w:val="000000"/>
                <w:kern w:val="0"/>
                <w:sz w:val="20"/>
              </w:rPr>
              <w:t>细化工作任务，落实工作责任，明确时间进度，做好信息报送工作</w:t>
            </w:r>
            <w:r>
              <w:rPr>
                <w:rFonts w:hint="eastAsia"/>
                <w:bCs/>
                <w:color w:val="000000"/>
                <w:kern w:val="0"/>
                <w:sz w:val="20"/>
              </w:rPr>
              <w:t>。</w:t>
            </w:r>
          </w:p>
        </w:tc>
        <w:tc>
          <w:tcPr>
            <w:tcW w:w="2126" w:type="dxa"/>
            <w:shd w:val="clear" w:color="auto" w:fill="FFFFFF"/>
            <w:vAlign w:val="center"/>
          </w:tcPr>
          <w:p>
            <w:pPr>
              <w:widowControl/>
              <w:jc w:val="center"/>
              <w:rPr>
                <w:color w:val="000000"/>
                <w:kern w:val="0"/>
                <w:sz w:val="20"/>
              </w:rPr>
            </w:pPr>
            <w:r>
              <w:rPr>
                <w:rFonts w:hint="eastAsia"/>
                <w:bCs/>
                <w:color w:val="000000"/>
                <w:kern w:val="0"/>
                <w:sz w:val="20"/>
              </w:rPr>
              <w:t>区政府</w:t>
            </w:r>
            <w:r>
              <w:rPr>
                <w:rFonts w:hint="eastAsia"/>
                <w:color w:val="000000"/>
                <w:kern w:val="0"/>
                <w:sz w:val="20"/>
              </w:rPr>
              <w:t>各有关单位</w:t>
            </w:r>
          </w:p>
        </w:tc>
        <w:tc>
          <w:tcPr>
            <w:tcW w:w="1957" w:type="dxa"/>
            <w:shd w:val="clear" w:color="auto" w:fill="FFFFFF"/>
            <w:vAlign w:val="center"/>
          </w:tcPr>
          <w:p>
            <w:pPr>
              <w:widowControl/>
              <w:jc w:val="center"/>
              <w:rPr>
                <w:color w:val="000000"/>
                <w:kern w:val="0"/>
                <w:sz w:val="20"/>
              </w:rPr>
            </w:pPr>
            <w:r>
              <w:rPr>
                <w:color w:val="000000"/>
                <w:kern w:val="0"/>
                <w:sz w:val="20"/>
              </w:rPr>
              <w:t>长期执行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2010" w:type="dxa"/>
            <w:vMerge w:val="continue"/>
            <w:shd w:val="clear" w:color="auto" w:fill="FFFFFF"/>
            <w:vAlign w:val="center"/>
          </w:tcPr>
          <w:p>
            <w:pPr>
              <w:widowControl/>
              <w:jc w:val="center"/>
              <w:rPr>
                <w:b/>
                <w:bCs/>
                <w:color w:val="000000"/>
                <w:kern w:val="0"/>
                <w:sz w:val="20"/>
              </w:rPr>
            </w:pPr>
          </w:p>
        </w:tc>
        <w:tc>
          <w:tcPr>
            <w:tcW w:w="6807" w:type="dxa"/>
            <w:shd w:val="clear" w:color="auto" w:fill="FFFFFF"/>
            <w:vAlign w:val="center"/>
          </w:tcPr>
          <w:p>
            <w:pPr>
              <w:widowControl/>
              <w:jc w:val="left"/>
              <w:rPr>
                <w:bCs/>
                <w:color w:val="000000"/>
                <w:kern w:val="0"/>
                <w:sz w:val="20"/>
              </w:rPr>
            </w:pPr>
            <w:r>
              <w:rPr>
                <w:rFonts w:hint="eastAsia"/>
                <w:bCs/>
                <w:color w:val="000000"/>
                <w:kern w:val="0"/>
                <w:sz w:val="20"/>
              </w:rPr>
              <w:t xml:space="preserve">23. </w:t>
            </w:r>
            <w:r>
              <w:rPr>
                <w:bCs/>
                <w:color w:val="000000"/>
                <w:kern w:val="0"/>
                <w:sz w:val="20"/>
              </w:rPr>
              <w:t>确保工作有方案、部署有进度、推进有举措、结果有考核。建立相应协调机制，有序开展全面推行证明事项告知承诺制工作</w:t>
            </w:r>
            <w:r>
              <w:rPr>
                <w:rFonts w:hint="eastAsia"/>
                <w:bCs/>
                <w:color w:val="000000"/>
                <w:kern w:val="0"/>
                <w:sz w:val="20"/>
              </w:rPr>
              <w:t>。</w:t>
            </w:r>
          </w:p>
        </w:tc>
        <w:tc>
          <w:tcPr>
            <w:tcW w:w="2126" w:type="dxa"/>
            <w:shd w:val="clear" w:color="auto" w:fill="FFFFFF"/>
            <w:vAlign w:val="center"/>
          </w:tcPr>
          <w:p>
            <w:pPr>
              <w:widowControl/>
              <w:jc w:val="center"/>
              <w:rPr>
                <w:rFonts w:ascii="方正楷体_GBK" w:hAnsi="方正楷体_GBK" w:eastAsia="方正楷体_GBK" w:cs="方正楷体_GBK"/>
                <w:color w:val="000000"/>
                <w:kern w:val="0"/>
                <w:szCs w:val="32"/>
              </w:rPr>
            </w:pPr>
            <w:r>
              <w:rPr>
                <w:rFonts w:hint="eastAsia"/>
                <w:bCs/>
                <w:color w:val="000000"/>
                <w:kern w:val="0"/>
                <w:sz w:val="20"/>
              </w:rPr>
              <w:t>区政府</w:t>
            </w:r>
            <w:r>
              <w:rPr>
                <w:rFonts w:hint="eastAsia"/>
                <w:color w:val="000000"/>
                <w:kern w:val="0"/>
                <w:sz w:val="20"/>
              </w:rPr>
              <w:t>各有关单位</w:t>
            </w:r>
          </w:p>
        </w:tc>
        <w:tc>
          <w:tcPr>
            <w:tcW w:w="1957" w:type="dxa"/>
            <w:shd w:val="clear" w:color="auto" w:fill="FFFFFF"/>
            <w:vAlign w:val="center"/>
          </w:tcPr>
          <w:p>
            <w:pPr>
              <w:widowControl/>
              <w:jc w:val="center"/>
              <w:rPr>
                <w:color w:val="000000"/>
                <w:kern w:val="0"/>
                <w:sz w:val="20"/>
              </w:rPr>
            </w:pPr>
            <w:r>
              <w:rPr>
                <w:rFonts w:hint="eastAsia"/>
                <w:color w:val="000000"/>
                <w:kern w:val="0"/>
                <w:sz w:val="20"/>
              </w:rPr>
              <w:t>2021年9月10日前完成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010" w:type="dxa"/>
            <w:vMerge w:val="restart"/>
            <w:shd w:val="clear" w:color="auto" w:fill="FFFFFF"/>
            <w:vAlign w:val="center"/>
          </w:tcPr>
          <w:p>
            <w:pPr>
              <w:widowControl/>
              <w:jc w:val="center"/>
              <w:rPr>
                <w:b/>
                <w:bCs/>
                <w:color w:val="000000"/>
                <w:kern w:val="0"/>
                <w:sz w:val="20"/>
              </w:rPr>
            </w:pPr>
          </w:p>
          <w:p>
            <w:pPr>
              <w:widowControl/>
              <w:ind w:firstLine="295" w:firstLineChars="147"/>
              <w:rPr>
                <w:b/>
                <w:bCs/>
                <w:color w:val="000000"/>
                <w:kern w:val="0"/>
                <w:sz w:val="20"/>
              </w:rPr>
            </w:pPr>
            <w:r>
              <w:rPr>
                <w:b/>
                <w:bCs/>
                <w:color w:val="000000"/>
                <w:kern w:val="0"/>
                <w:sz w:val="20"/>
              </w:rPr>
              <w:t>开展宣传引导</w:t>
            </w:r>
          </w:p>
          <w:p>
            <w:pPr>
              <w:widowControl/>
              <w:jc w:val="center"/>
              <w:rPr>
                <w:b/>
                <w:bCs/>
                <w:color w:val="000000"/>
                <w:kern w:val="0"/>
                <w:sz w:val="20"/>
              </w:rPr>
            </w:pPr>
          </w:p>
        </w:tc>
        <w:tc>
          <w:tcPr>
            <w:tcW w:w="6807" w:type="dxa"/>
            <w:shd w:val="clear" w:color="auto" w:fill="FFFFFF"/>
            <w:vAlign w:val="center"/>
          </w:tcPr>
          <w:p>
            <w:pPr>
              <w:widowControl/>
              <w:jc w:val="left"/>
              <w:rPr>
                <w:bCs/>
                <w:color w:val="000000"/>
                <w:kern w:val="0"/>
                <w:sz w:val="20"/>
              </w:rPr>
            </w:pPr>
            <w:r>
              <w:rPr>
                <w:rFonts w:hint="eastAsia"/>
                <w:bCs/>
                <w:color w:val="000000"/>
                <w:kern w:val="0"/>
                <w:sz w:val="20"/>
              </w:rPr>
              <w:t>24. 充分运用实体办事大厅、政府网站、报刊、广播、电视、网络新媒体等平台，宣传报道证明事项告知承诺制工作，提高政策的公众知晓度。</w:t>
            </w:r>
          </w:p>
        </w:tc>
        <w:tc>
          <w:tcPr>
            <w:tcW w:w="2126" w:type="dxa"/>
            <w:shd w:val="clear" w:color="auto" w:fill="FFFFFF"/>
            <w:vAlign w:val="center"/>
          </w:tcPr>
          <w:p>
            <w:pPr>
              <w:widowControl/>
              <w:jc w:val="center"/>
              <w:rPr>
                <w:color w:val="000000"/>
                <w:kern w:val="0"/>
                <w:sz w:val="20"/>
              </w:rPr>
            </w:pPr>
            <w:r>
              <w:rPr>
                <w:rFonts w:hint="eastAsia"/>
                <w:bCs/>
                <w:color w:val="000000"/>
                <w:kern w:val="0"/>
                <w:sz w:val="20"/>
              </w:rPr>
              <w:t>区政府</w:t>
            </w:r>
            <w:r>
              <w:rPr>
                <w:rFonts w:hint="eastAsia"/>
                <w:color w:val="000000"/>
                <w:kern w:val="0"/>
                <w:sz w:val="20"/>
              </w:rPr>
              <w:t>各有关单位</w:t>
            </w:r>
          </w:p>
        </w:tc>
        <w:tc>
          <w:tcPr>
            <w:tcW w:w="1957" w:type="dxa"/>
            <w:shd w:val="clear" w:color="auto" w:fill="FFFFFF"/>
            <w:vAlign w:val="center"/>
          </w:tcPr>
          <w:p>
            <w:pPr>
              <w:widowControl/>
              <w:jc w:val="center"/>
              <w:rPr>
                <w:color w:val="000000"/>
                <w:kern w:val="0"/>
                <w:sz w:val="20"/>
              </w:rPr>
            </w:pPr>
            <w:r>
              <w:rPr>
                <w:rFonts w:hint="eastAsia"/>
                <w:color w:val="000000"/>
                <w:kern w:val="0"/>
                <w:sz w:val="20"/>
              </w:rPr>
              <w:t>2021年9月10日前完成，并长期执行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010" w:type="dxa"/>
            <w:vMerge w:val="continue"/>
            <w:shd w:val="clear" w:color="auto" w:fill="FFFFFF"/>
            <w:vAlign w:val="center"/>
          </w:tcPr>
          <w:p>
            <w:pPr>
              <w:widowControl/>
              <w:jc w:val="center"/>
              <w:rPr>
                <w:b/>
                <w:bCs/>
                <w:color w:val="000000"/>
                <w:kern w:val="0"/>
                <w:sz w:val="20"/>
              </w:rPr>
            </w:pPr>
          </w:p>
        </w:tc>
        <w:tc>
          <w:tcPr>
            <w:tcW w:w="6807" w:type="dxa"/>
            <w:shd w:val="clear" w:color="auto" w:fill="FFFFFF"/>
            <w:vAlign w:val="center"/>
          </w:tcPr>
          <w:p>
            <w:pPr>
              <w:widowControl/>
              <w:jc w:val="left"/>
              <w:rPr>
                <w:bCs/>
                <w:color w:val="000000"/>
                <w:kern w:val="0"/>
                <w:sz w:val="20"/>
              </w:rPr>
            </w:pPr>
            <w:r>
              <w:rPr>
                <w:rFonts w:hint="eastAsia"/>
                <w:bCs/>
                <w:color w:val="000000"/>
                <w:kern w:val="0"/>
                <w:sz w:val="20"/>
              </w:rPr>
              <w:t>25. 通过在政务服务窗口摆放宣传资料、电子触摸屏、平板电脑等形式宣传证明事项内容及具体办事流程；窗口工作人员办理业务的同时，积极向群众推广介绍证明事项告知承诺制，提高制度的适用率，确保适用证明事项告知承诺制案件数量不少于部门总案件数量的三分之一。</w:t>
            </w:r>
          </w:p>
        </w:tc>
        <w:tc>
          <w:tcPr>
            <w:tcW w:w="2126" w:type="dxa"/>
            <w:shd w:val="clear" w:color="auto" w:fill="FFFFFF"/>
            <w:vAlign w:val="center"/>
          </w:tcPr>
          <w:p>
            <w:pPr>
              <w:widowControl/>
              <w:jc w:val="center"/>
              <w:rPr>
                <w:color w:val="000000"/>
                <w:kern w:val="0"/>
                <w:sz w:val="20"/>
              </w:rPr>
            </w:pPr>
            <w:r>
              <w:rPr>
                <w:rFonts w:hint="eastAsia"/>
                <w:bCs/>
                <w:color w:val="000000"/>
                <w:kern w:val="0"/>
                <w:sz w:val="20"/>
              </w:rPr>
              <w:t>区政府</w:t>
            </w:r>
            <w:r>
              <w:rPr>
                <w:rFonts w:hint="eastAsia"/>
                <w:color w:val="000000"/>
                <w:kern w:val="0"/>
                <w:sz w:val="20"/>
              </w:rPr>
              <w:t>各有关单位</w:t>
            </w:r>
          </w:p>
        </w:tc>
        <w:tc>
          <w:tcPr>
            <w:tcW w:w="1957" w:type="dxa"/>
            <w:shd w:val="clear" w:color="auto" w:fill="FFFFFF"/>
            <w:vAlign w:val="center"/>
          </w:tcPr>
          <w:p>
            <w:pPr>
              <w:widowControl/>
              <w:jc w:val="center"/>
              <w:rPr>
                <w:color w:val="000000"/>
                <w:kern w:val="0"/>
                <w:sz w:val="20"/>
              </w:rPr>
            </w:pPr>
            <w:r>
              <w:rPr>
                <w:rFonts w:hint="eastAsia"/>
                <w:color w:val="000000"/>
                <w:kern w:val="0"/>
                <w:sz w:val="20"/>
              </w:rPr>
              <w:t>2021年9月10日前完成，并长期执行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2010" w:type="dxa"/>
            <w:vMerge w:val="continue"/>
            <w:shd w:val="clear" w:color="auto" w:fill="FFFFFF"/>
            <w:vAlign w:val="center"/>
          </w:tcPr>
          <w:p>
            <w:pPr>
              <w:widowControl/>
              <w:jc w:val="center"/>
              <w:rPr>
                <w:b/>
                <w:bCs/>
                <w:color w:val="000000"/>
                <w:kern w:val="0"/>
                <w:sz w:val="20"/>
              </w:rPr>
            </w:pPr>
          </w:p>
        </w:tc>
        <w:tc>
          <w:tcPr>
            <w:tcW w:w="6807" w:type="dxa"/>
            <w:shd w:val="clear" w:color="auto" w:fill="FFFFFF"/>
            <w:vAlign w:val="center"/>
          </w:tcPr>
          <w:p>
            <w:pPr>
              <w:widowControl/>
              <w:jc w:val="left"/>
              <w:rPr>
                <w:bCs/>
                <w:color w:val="000000"/>
                <w:kern w:val="0"/>
                <w:sz w:val="20"/>
              </w:rPr>
            </w:pPr>
            <w:r>
              <w:rPr>
                <w:bCs/>
                <w:color w:val="000000"/>
                <w:kern w:val="0"/>
                <w:sz w:val="20"/>
              </w:rPr>
              <w:t>2</w:t>
            </w:r>
            <w:r>
              <w:rPr>
                <w:rFonts w:hint="eastAsia"/>
                <w:bCs/>
                <w:color w:val="000000"/>
                <w:kern w:val="0"/>
                <w:sz w:val="20"/>
              </w:rPr>
              <w:t>6</w:t>
            </w:r>
            <w:r>
              <w:rPr>
                <w:bCs/>
                <w:color w:val="000000"/>
                <w:kern w:val="0"/>
                <w:sz w:val="20"/>
              </w:rPr>
              <w:t>.</w:t>
            </w:r>
            <w:r>
              <w:rPr>
                <w:rFonts w:hint="eastAsia"/>
                <w:bCs/>
                <w:color w:val="000000"/>
                <w:kern w:val="0"/>
                <w:sz w:val="20"/>
              </w:rPr>
              <w:t>积极开展培训宣传工作，收集工作中的典型案例，及时总结工作经验。</w:t>
            </w:r>
          </w:p>
        </w:tc>
        <w:tc>
          <w:tcPr>
            <w:tcW w:w="2126" w:type="dxa"/>
            <w:shd w:val="clear" w:color="auto" w:fill="FFFFFF"/>
            <w:vAlign w:val="center"/>
          </w:tcPr>
          <w:p>
            <w:pPr>
              <w:widowControl/>
              <w:jc w:val="center"/>
              <w:rPr>
                <w:color w:val="000000"/>
                <w:kern w:val="0"/>
                <w:sz w:val="20"/>
              </w:rPr>
            </w:pPr>
            <w:r>
              <w:rPr>
                <w:rFonts w:hint="eastAsia"/>
                <w:bCs/>
                <w:color w:val="000000"/>
                <w:kern w:val="0"/>
                <w:sz w:val="20"/>
              </w:rPr>
              <w:t>区政府</w:t>
            </w:r>
            <w:r>
              <w:rPr>
                <w:rFonts w:hint="eastAsia"/>
                <w:color w:val="000000"/>
                <w:kern w:val="0"/>
                <w:sz w:val="20"/>
              </w:rPr>
              <w:t>各有关单位</w:t>
            </w:r>
          </w:p>
        </w:tc>
        <w:tc>
          <w:tcPr>
            <w:tcW w:w="1957" w:type="dxa"/>
            <w:shd w:val="clear" w:color="auto" w:fill="FFFFFF"/>
            <w:vAlign w:val="center"/>
          </w:tcPr>
          <w:p>
            <w:pPr>
              <w:widowControl/>
              <w:jc w:val="center"/>
              <w:rPr>
                <w:color w:val="000000"/>
                <w:kern w:val="0"/>
                <w:sz w:val="20"/>
              </w:rPr>
            </w:pPr>
            <w:r>
              <w:rPr>
                <w:rFonts w:hint="eastAsia"/>
                <w:color w:val="000000"/>
                <w:kern w:val="0"/>
                <w:sz w:val="20"/>
              </w:rPr>
              <w:t>2021年10月15日前完成，并</w:t>
            </w:r>
            <w:r>
              <w:rPr>
                <w:color w:val="000000"/>
                <w:kern w:val="0"/>
                <w:sz w:val="20"/>
              </w:rPr>
              <w:t>长期执行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2010" w:type="dxa"/>
            <w:shd w:val="clear" w:color="auto" w:fill="FFFFFF"/>
            <w:vAlign w:val="center"/>
          </w:tcPr>
          <w:p>
            <w:pPr>
              <w:widowControl/>
              <w:jc w:val="center"/>
              <w:rPr>
                <w:b/>
                <w:bCs/>
                <w:color w:val="000000"/>
                <w:kern w:val="0"/>
                <w:sz w:val="20"/>
              </w:rPr>
            </w:pPr>
            <w:r>
              <w:rPr>
                <w:b/>
                <w:bCs/>
                <w:color w:val="000000"/>
                <w:kern w:val="0"/>
                <w:sz w:val="20"/>
              </w:rPr>
              <w:t>大胆探索创新</w:t>
            </w:r>
          </w:p>
        </w:tc>
        <w:tc>
          <w:tcPr>
            <w:tcW w:w="6807" w:type="dxa"/>
            <w:shd w:val="clear" w:color="auto" w:fill="FFFFFF"/>
            <w:vAlign w:val="center"/>
          </w:tcPr>
          <w:p>
            <w:pPr>
              <w:widowControl/>
              <w:jc w:val="left"/>
              <w:rPr>
                <w:bCs/>
                <w:color w:val="000000"/>
                <w:kern w:val="0"/>
                <w:sz w:val="20"/>
              </w:rPr>
            </w:pPr>
            <w:r>
              <w:rPr>
                <w:rFonts w:hint="eastAsia"/>
                <w:bCs/>
                <w:color w:val="000000"/>
                <w:kern w:val="0"/>
                <w:sz w:val="20"/>
              </w:rPr>
              <w:t xml:space="preserve">27. </w:t>
            </w:r>
            <w:r>
              <w:rPr>
                <w:bCs/>
                <w:color w:val="000000"/>
                <w:kern w:val="0"/>
                <w:sz w:val="20"/>
              </w:rPr>
              <w:t>积极探索创新工作机制和方式方法</w:t>
            </w:r>
            <w:r>
              <w:rPr>
                <w:rFonts w:hint="eastAsia"/>
                <w:bCs/>
                <w:color w:val="000000"/>
                <w:kern w:val="0"/>
                <w:sz w:val="20"/>
              </w:rPr>
              <w:t>，</w:t>
            </w:r>
            <w:r>
              <w:rPr>
                <w:bCs/>
                <w:color w:val="000000"/>
                <w:kern w:val="0"/>
                <w:sz w:val="20"/>
              </w:rPr>
              <w:t>健全激励约束机制和容错纠错机制</w:t>
            </w:r>
            <w:r>
              <w:rPr>
                <w:rFonts w:hint="eastAsia"/>
                <w:bCs/>
                <w:color w:val="000000"/>
                <w:kern w:val="0"/>
                <w:sz w:val="20"/>
              </w:rPr>
              <w:t>。</w:t>
            </w:r>
          </w:p>
        </w:tc>
        <w:tc>
          <w:tcPr>
            <w:tcW w:w="2126" w:type="dxa"/>
            <w:shd w:val="clear" w:color="auto" w:fill="FFFFFF"/>
            <w:vAlign w:val="center"/>
          </w:tcPr>
          <w:p>
            <w:pPr>
              <w:widowControl/>
              <w:jc w:val="center"/>
              <w:rPr>
                <w:color w:val="000000"/>
                <w:kern w:val="0"/>
                <w:sz w:val="20"/>
              </w:rPr>
            </w:pPr>
            <w:r>
              <w:rPr>
                <w:rFonts w:hint="eastAsia"/>
                <w:bCs/>
                <w:color w:val="000000"/>
                <w:kern w:val="0"/>
                <w:sz w:val="20"/>
              </w:rPr>
              <w:t>区政府</w:t>
            </w:r>
            <w:r>
              <w:rPr>
                <w:rFonts w:hint="eastAsia"/>
                <w:color w:val="000000"/>
                <w:kern w:val="0"/>
                <w:sz w:val="20"/>
              </w:rPr>
              <w:t>各有关单位</w:t>
            </w:r>
          </w:p>
        </w:tc>
        <w:tc>
          <w:tcPr>
            <w:tcW w:w="1957" w:type="dxa"/>
            <w:shd w:val="clear" w:color="auto" w:fill="FFFFFF"/>
            <w:vAlign w:val="center"/>
          </w:tcPr>
          <w:p>
            <w:pPr>
              <w:widowControl/>
              <w:jc w:val="center"/>
              <w:rPr>
                <w:color w:val="000000"/>
                <w:kern w:val="0"/>
                <w:sz w:val="20"/>
              </w:rPr>
            </w:pPr>
            <w:r>
              <w:rPr>
                <w:rFonts w:hint="eastAsia"/>
                <w:color w:val="000000"/>
                <w:kern w:val="0"/>
                <w:sz w:val="20"/>
              </w:rPr>
              <w:t>2021年10月15日前完成，并</w:t>
            </w:r>
            <w:r>
              <w:rPr>
                <w:color w:val="000000"/>
                <w:kern w:val="0"/>
                <w:sz w:val="20"/>
              </w:rPr>
              <w:t>长期执行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2010" w:type="dxa"/>
            <w:shd w:val="clear" w:color="auto" w:fill="FFFFFF"/>
            <w:vAlign w:val="center"/>
          </w:tcPr>
          <w:p>
            <w:pPr>
              <w:widowControl/>
              <w:jc w:val="center"/>
              <w:rPr>
                <w:b/>
                <w:bCs/>
                <w:color w:val="000000"/>
                <w:kern w:val="0"/>
                <w:sz w:val="20"/>
              </w:rPr>
            </w:pPr>
            <w:r>
              <w:rPr>
                <w:b/>
                <w:bCs/>
                <w:color w:val="000000"/>
                <w:kern w:val="0"/>
                <w:sz w:val="20"/>
              </w:rPr>
              <w:t>强化考核监督</w:t>
            </w:r>
          </w:p>
        </w:tc>
        <w:tc>
          <w:tcPr>
            <w:tcW w:w="6807" w:type="dxa"/>
            <w:shd w:val="clear" w:color="auto" w:fill="FFFFFF"/>
            <w:vAlign w:val="center"/>
          </w:tcPr>
          <w:p>
            <w:pPr>
              <w:widowControl/>
              <w:jc w:val="left"/>
              <w:rPr>
                <w:bCs/>
                <w:color w:val="000000"/>
                <w:kern w:val="0"/>
                <w:sz w:val="20"/>
              </w:rPr>
            </w:pPr>
            <w:r>
              <w:rPr>
                <w:rFonts w:hint="eastAsia"/>
                <w:bCs/>
                <w:color w:val="000000"/>
                <w:kern w:val="0"/>
                <w:sz w:val="20"/>
              </w:rPr>
              <w:t>28. 每月25日前</w:t>
            </w:r>
            <w:r>
              <w:rPr>
                <w:bCs/>
                <w:color w:val="000000"/>
                <w:kern w:val="0"/>
                <w:sz w:val="20"/>
              </w:rPr>
              <w:t>向</w:t>
            </w:r>
            <w:r>
              <w:rPr>
                <w:rFonts w:hint="eastAsia"/>
                <w:bCs/>
                <w:color w:val="000000"/>
                <w:kern w:val="0"/>
                <w:sz w:val="20"/>
              </w:rPr>
              <w:t>区</w:t>
            </w:r>
            <w:r>
              <w:rPr>
                <w:bCs/>
                <w:color w:val="000000"/>
                <w:kern w:val="0"/>
                <w:sz w:val="20"/>
              </w:rPr>
              <w:t>司法局报送工作推进情况</w:t>
            </w:r>
            <w:r>
              <w:rPr>
                <w:rFonts w:hint="eastAsia"/>
                <w:bCs/>
                <w:color w:val="000000"/>
                <w:kern w:val="0"/>
                <w:sz w:val="20"/>
              </w:rPr>
              <w:t>（包括存在问题、工作经验、典型案例）</w:t>
            </w:r>
            <w:r>
              <w:rPr>
                <w:bCs/>
                <w:color w:val="000000"/>
                <w:kern w:val="0"/>
                <w:sz w:val="20"/>
              </w:rPr>
              <w:t>，强化内部考核监督，将目标任务落实到位。</w:t>
            </w:r>
          </w:p>
        </w:tc>
        <w:tc>
          <w:tcPr>
            <w:tcW w:w="2126" w:type="dxa"/>
            <w:shd w:val="clear" w:color="auto" w:fill="FFFFFF"/>
            <w:vAlign w:val="center"/>
          </w:tcPr>
          <w:p>
            <w:pPr>
              <w:widowControl/>
              <w:jc w:val="center"/>
              <w:rPr>
                <w:color w:val="000000"/>
                <w:kern w:val="0"/>
                <w:sz w:val="20"/>
              </w:rPr>
            </w:pPr>
            <w:r>
              <w:rPr>
                <w:rFonts w:hint="eastAsia"/>
                <w:bCs/>
                <w:color w:val="000000"/>
                <w:kern w:val="0"/>
                <w:sz w:val="20"/>
              </w:rPr>
              <w:t>区政府</w:t>
            </w:r>
            <w:r>
              <w:rPr>
                <w:rFonts w:hint="eastAsia"/>
                <w:color w:val="000000"/>
                <w:kern w:val="0"/>
                <w:sz w:val="20"/>
              </w:rPr>
              <w:t>各有关单位</w:t>
            </w:r>
          </w:p>
        </w:tc>
        <w:tc>
          <w:tcPr>
            <w:tcW w:w="1957" w:type="dxa"/>
            <w:shd w:val="clear" w:color="auto" w:fill="FFFFFF"/>
            <w:vAlign w:val="center"/>
          </w:tcPr>
          <w:p>
            <w:pPr>
              <w:widowControl/>
              <w:jc w:val="center"/>
              <w:rPr>
                <w:color w:val="000000"/>
                <w:kern w:val="0"/>
                <w:sz w:val="20"/>
              </w:rPr>
            </w:pPr>
            <w:r>
              <w:rPr>
                <w:rFonts w:hint="eastAsia"/>
                <w:color w:val="000000"/>
                <w:kern w:val="0"/>
                <w:sz w:val="20"/>
              </w:rPr>
              <w:t>每月25日前完成，并</w:t>
            </w:r>
            <w:r>
              <w:rPr>
                <w:color w:val="000000"/>
                <w:kern w:val="0"/>
                <w:sz w:val="20"/>
              </w:rPr>
              <w:t>长期执行</w:t>
            </w:r>
          </w:p>
        </w:tc>
      </w:tr>
    </w:tbl>
    <w:p/>
    <w:p/>
    <w:p/>
    <w:sectPr>
      <w:footerReference r:id="rId5" w:type="default"/>
      <w:pgSz w:w="16838" w:h="11906" w:orient="landscape"/>
      <w:pgMar w:top="1800" w:right="1440" w:bottom="1800" w:left="1440" w:header="851" w:footer="992" w:gutter="0"/>
      <w:pgNumType w:fmt="decimal" w:start="12"/>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-31750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jc w:val="right"/>
                          </w:pPr>
                          <w:r>
                            <w:rPr>
                              <w:rFonts w:hint="eastAsia"/>
                              <w:lang w:val="en-US" w:eastAsia="zh-CN"/>
                            </w:rPr>
                            <w:t xml:space="preserve">  </w:t>
                          </w:r>
                          <w:r>
                            <w:rPr>
                              <w:sz w:val="30"/>
                              <w:szCs w:val="30"/>
                            </w:rPr>
                            <w:t xml:space="preserve">— </w:t>
                          </w:r>
                          <w:r>
                            <w:rPr>
                              <w:sz w:val="30"/>
                              <w:szCs w:val="30"/>
                            </w:rPr>
                            <w:fldChar w:fldCharType="begin"/>
                          </w:r>
                          <w:r>
                            <w:rPr>
                              <w:sz w:val="30"/>
                              <w:szCs w:val="30"/>
                            </w:rPr>
                            <w:instrText xml:space="preserve"> PAGE  \* MERGEFORMAT </w:instrText>
                          </w:r>
                          <w:r>
                            <w:rPr>
                              <w:sz w:val="30"/>
                              <w:szCs w:val="30"/>
                            </w:rPr>
                            <w:fldChar w:fldCharType="separate"/>
                          </w:r>
                          <w:r>
                            <w:rPr>
                              <w:sz w:val="30"/>
                              <w:szCs w:val="30"/>
                            </w:rPr>
                            <w:t>12</w:t>
                          </w:r>
                          <w:r>
                            <w:rPr>
                              <w:sz w:val="30"/>
                              <w:szCs w:val="30"/>
                            </w:rPr>
                            <w:fldChar w:fldCharType="end"/>
                          </w:r>
                          <w:r>
                            <w:rPr>
                              <w:sz w:val="30"/>
                              <w:szCs w:val="3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5pt;height:144pt;width:144pt;mso-position-horizontal:inside;mso-position-horizontal-relative:margin;mso-wrap-style:none;z-index:251659264;mso-width-relative:page;mso-height-relative:page;" filled="f" stroked="f" coordsize="21600,21600" o:gfxdata="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">
              <v:fill on="f" focussize="0,0"/>
              <v:stroke on="f" weight="0.5pt"/>
              <v:imagedata o:title=""/>
              <o:lock v:ext="edit" aspectratio="f"/>
              <v:textbox inset="0mm,0mm,0mm,0mm" style="mso-fit-shape-to-text:t;">
                <w:txbxContent>
                  <w:p>
                    <w:pPr>
                      <w:pStyle w:val="2"/>
                      <w:jc w:val="right"/>
                    </w:pPr>
                    <w:r>
                      <w:rPr>
                        <w:rFonts w:hint="eastAsia"/>
                        <w:lang w:val="en-US" w:eastAsia="zh-CN"/>
                      </w:rPr>
                      <w:t xml:space="preserve">  </w:t>
                    </w:r>
                    <w:r>
                      <w:rPr>
                        <w:sz w:val="30"/>
                        <w:szCs w:val="30"/>
                      </w:rPr>
                      <w:t xml:space="preserve">— </w:t>
                    </w:r>
                    <w:r>
                      <w:rPr>
                        <w:sz w:val="30"/>
                        <w:szCs w:val="30"/>
                      </w:rPr>
                      <w:fldChar w:fldCharType="begin"/>
                    </w:r>
                    <w:r>
                      <w:rPr>
                        <w:sz w:val="30"/>
                        <w:szCs w:val="30"/>
                      </w:rPr>
                      <w:instrText xml:space="preserve"> PAGE  \* MERGEFORMAT </w:instrText>
                    </w:r>
                    <w:r>
                      <w:rPr>
                        <w:sz w:val="30"/>
                        <w:szCs w:val="30"/>
                      </w:rPr>
                      <w:fldChar w:fldCharType="separate"/>
                    </w:r>
                    <w:r>
                      <w:rPr>
                        <w:sz w:val="30"/>
                        <w:szCs w:val="30"/>
                      </w:rPr>
                      <w:t>12</w:t>
                    </w:r>
                    <w:r>
                      <w:rPr>
                        <w:sz w:val="30"/>
                        <w:szCs w:val="30"/>
                      </w:rPr>
                      <w:fldChar w:fldCharType="end"/>
                    </w:r>
                    <w:r>
                      <w:rPr>
                        <w:sz w:val="30"/>
                        <w:szCs w:val="30"/>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C276CC"/>
    <w:rsid w:val="6FC27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00" w:lineRule="auto"/>
      <w:jc w:val="both"/>
      <w:textAlignment w:val="baseline"/>
    </w:pPr>
    <w:rPr>
      <w:rFonts w:ascii="Times New Roman" w:hAnsi="Times New Roman" w:eastAsia="方正仿宋_GBK" w:cs="Times New Roman"/>
      <w:snapToGrid w:val="0"/>
      <w:kern w:val="32"/>
      <w:sz w:val="3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pacing w:line="240" w:lineRule="auto"/>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2021-08-30T07:00:00Z</dcterms:created>
  <dc:creator>wangdaxian</dc:creator>
  <cp:lastModifiedBy>wangdaxian</cp:lastModifiedBy>
  <dcterms:modified xsi:type="dcterms:W3CDTF">2021-08-30T07:04:27Z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D00F862FFF454518970E6A78F3E55FCC</vt:lpwstr>
  </property>
</Properties>
</file>