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方正黑体_GBK"/>
          <w:spacing w:val="-2"/>
          <w:sz w:val="32"/>
          <w:szCs w:val="32"/>
        </w:rPr>
      </w:pPr>
      <w:r>
        <w:rPr>
          <w:rFonts w:hint="eastAsia" w:eastAsia="方正黑体_GBK"/>
          <w:spacing w:val="-2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  <w:lang w:val="en-US" w:eastAsia="zh-CN"/>
        </w:rPr>
        <w:t>保留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的规范性文件（共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  <w:lang w:val="en-US" w:eastAsia="zh-CN"/>
        </w:rPr>
        <w:t>31</w:t>
      </w: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件）</w:t>
      </w:r>
    </w:p>
    <w:tbl>
      <w:tblPr>
        <w:tblStyle w:val="4"/>
        <w:tblW w:w="13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316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6"/>
                <w:kern w:val="0"/>
                <w:sz w:val="32"/>
                <w:szCs w:val="32"/>
              </w:rPr>
              <w:t>序号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32"/>
                <w:szCs w:val="32"/>
              </w:rPr>
              <w:t>文   件   名   称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32"/>
                <w:szCs w:val="32"/>
              </w:rPr>
              <w:t>文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浦口区区属经营性事业单位改制转企工作的实施意见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浦政发〔2003〕132号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关于进一步推进和规范区属企事业单位改革工作的若干规定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浦政办发〔2007〕2号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关于调整区属已改制企业托管职工生活费发放有关问题的通知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浦政办发〔2011〕22号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关于调整浦口区集体土地房屋征收过渡费标准的通知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浦政规〔</w:t>
            </w:r>
            <w:r>
              <w:rPr>
                <w:rFonts w:eastAsia="方正仿宋_GBK"/>
                <w:kern w:val="0"/>
                <w:sz w:val="32"/>
                <w:szCs w:val="32"/>
              </w:rPr>
              <w:t>2020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关于印发《浦口区免除殡葬基本服务费用实施细则》的通知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浦政规〔</w:t>
            </w:r>
            <w:r>
              <w:rPr>
                <w:rFonts w:eastAsia="方正仿宋_GBK"/>
                <w:kern w:val="0"/>
                <w:sz w:val="32"/>
                <w:szCs w:val="32"/>
              </w:rPr>
              <w:t>2012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6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关于印发《浦口区工业用地招标拍卖挂牌出让实施细则（试行）》的通知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104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7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关于转发《关于调整浦口区房改有关政策意见的通知》的通知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浦政办发〔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2005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75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关于转发《浦口区党政机关及事业单位住房分配货币化实施细则》的通知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浦政办发〔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2005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76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9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关于印发《浦口区经济适用住房、廉租住房和拆迁安置房建设管理暂行办法》的通知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2009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97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10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《关于印发〈浦口区经济适用住房管理实施细则〉的通知》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浦政规〔</w:t>
            </w:r>
            <w:r>
              <w:rPr>
                <w:rFonts w:eastAsia="方正仿宋_GBK"/>
                <w:kern w:val="0"/>
                <w:sz w:val="32"/>
                <w:szCs w:val="32"/>
              </w:rPr>
              <w:t>2014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6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11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区政府关于印发《南京市浦口区住宅房屋征收房票结算暂行规定》的通知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浦政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规</w:t>
            </w:r>
            <w:r>
              <w:rPr>
                <w:rFonts w:eastAsia="方正仿宋_GBK"/>
                <w:kern w:val="0"/>
                <w:sz w:val="32"/>
                <w:szCs w:val="32"/>
              </w:rPr>
              <w:t>〔20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22</w:t>
            </w:r>
            <w:r>
              <w:rPr>
                <w:rFonts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2</w:t>
            </w:r>
            <w:r>
              <w:rPr>
                <w:rFonts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12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关于印发《南京市浦口区水利工程管理实施细则》的通知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2003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8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13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关于印发《南京市浦口区防洪堤管理办法》的通知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2003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10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14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关于印发《南京市浦口区地下水资源、地热资源监督管理实施意见》的通知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2003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12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15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关于转发区计生局、财政局《浦口区农村部分计划生育家庭奖励扶助制度实施办法》的通知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浦政办发〔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2005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64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16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关于实施国务院《生产安全事故报告和调查处理条例》有关问题的通知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92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17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关于进一步做好生产安全事故善后处置工作的通知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2008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87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18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关于印发《南京市浦口区征收集体土地涉及房屋补偿安置办法》的通知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浦政规〔</w:t>
            </w:r>
            <w:r>
              <w:rPr>
                <w:rFonts w:eastAsia="方正仿宋_GBK"/>
                <w:kern w:val="0"/>
                <w:sz w:val="32"/>
                <w:szCs w:val="32"/>
              </w:rPr>
              <w:t>2017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19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关于印发《南京市浦口区征收集体土地涉及房屋补偿安置办法实施细则》的通知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浦政规〔</w:t>
            </w:r>
            <w:r>
              <w:rPr>
                <w:rFonts w:eastAsia="方正仿宋_GBK"/>
                <w:kern w:val="0"/>
                <w:sz w:val="32"/>
                <w:szCs w:val="32"/>
              </w:rPr>
              <w:t>2017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3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20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关于印发《南京市浦口区征收集体土地涉及房屋补偿标准》的通知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浦政规〔</w:t>
            </w:r>
            <w:r>
              <w:rPr>
                <w:rFonts w:eastAsia="方正仿宋_GBK"/>
                <w:kern w:val="0"/>
                <w:sz w:val="32"/>
                <w:szCs w:val="32"/>
              </w:rPr>
              <w:t>2017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4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21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关于印发《南京市浦口区国有土地上房屋征收补偿补助奖励规定》的通知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浦政规〔</w:t>
            </w:r>
            <w:r>
              <w:rPr>
                <w:rFonts w:eastAsia="方正仿宋_GBK"/>
                <w:kern w:val="0"/>
                <w:sz w:val="32"/>
                <w:szCs w:val="32"/>
              </w:rPr>
              <w:t>2020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22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关于进一步做好全区社会保险扩面征缴工作的通知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2002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27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23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6"/>
                <w:rFonts w:hint="eastAsia"/>
                <w:sz w:val="32"/>
                <w:szCs w:val="32"/>
                <w:lang w:bidi="ar"/>
              </w:rPr>
            </w:pPr>
            <w:r>
              <w:rPr>
                <w:rStyle w:val="6"/>
                <w:rFonts w:hint="eastAsia"/>
                <w:sz w:val="32"/>
                <w:szCs w:val="32"/>
                <w:lang w:bidi="ar"/>
              </w:rPr>
              <w:t>关于印发《南京市浦口区事业单位人员聘用制管理办法》的通知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浦政办发〔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22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24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关于完善农村义务教育管理体制的通知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2006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60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25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关于确保中小学校舍安全、坚持长期正常维护的规划意见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228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26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关于转发《教育体制理顺后有关人事工作部分遗留问题的处理意见》的通知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浦政办发〔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2008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60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27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关于转发《关于完善农村义务教育管理体制的实施意见》的通知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2008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50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28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关于转发区教育局《浦口区校车社会化运营管理办法（试行）》的通知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浦政办发〔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2009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57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29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关于印发《浦口区中小学校舍安全工程实施意见》的通知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浦政办发〔</w:t>
            </w:r>
            <w:r>
              <w:rPr>
                <w:rFonts w:eastAsia="方正仿宋_GBK"/>
                <w:kern w:val="0"/>
                <w:sz w:val="32"/>
                <w:szCs w:val="32"/>
              </w:rPr>
              <w:t>2009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eastAsia="方正仿宋_GBK"/>
                <w:kern w:val="0"/>
                <w:sz w:val="32"/>
                <w:szCs w:val="32"/>
              </w:rPr>
              <w:t>85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30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区政府关于印发浦口区国有企业投资监督管理办法的通知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浦政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规</w:t>
            </w:r>
            <w:r>
              <w:rPr>
                <w:rFonts w:eastAsia="方正仿宋_GBK"/>
                <w:kern w:val="0"/>
                <w:sz w:val="32"/>
                <w:szCs w:val="32"/>
              </w:rPr>
              <w:t>〔20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22</w:t>
            </w:r>
            <w:r>
              <w:rPr>
                <w:rFonts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1</w:t>
            </w:r>
            <w:r>
              <w:rPr>
                <w:rFonts w:eastAsia="方正仿宋_GBK"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31</w:t>
            </w:r>
          </w:p>
        </w:tc>
        <w:tc>
          <w:tcPr>
            <w:tcW w:w="9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</w:rPr>
              <w:t>区政府关于印发南京市浦口区知识产权奖励办法的通知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浦政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规</w:t>
            </w:r>
            <w:r>
              <w:rPr>
                <w:rFonts w:eastAsia="方正仿宋_GBK"/>
                <w:kern w:val="0"/>
                <w:sz w:val="32"/>
                <w:szCs w:val="32"/>
              </w:rPr>
              <w:t>〔20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22</w:t>
            </w:r>
            <w:r>
              <w:rPr>
                <w:rFonts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3</w:t>
            </w:r>
            <w:r>
              <w:rPr>
                <w:rFonts w:eastAsia="方正仿宋_GBK"/>
                <w:kern w:val="0"/>
                <w:sz w:val="32"/>
                <w:szCs w:val="32"/>
              </w:rPr>
              <w:t>号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mU4N2Y1NjlkNzU2YmVlODViMGExNDA4YWM1YmQifQ=="/>
  </w:docVars>
  <w:rsids>
    <w:rsidRoot w:val="1FB53C32"/>
    <w:rsid w:val="03AA0450"/>
    <w:rsid w:val="185A5BA0"/>
    <w:rsid w:val="1B57334A"/>
    <w:rsid w:val="1E5962C4"/>
    <w:rsid w:val="1F1F3C4D"/>
    <w:rsid w:val="1FB53C32"/>
    <w:rsid w:val="218C0184"/>
    <w:rsid w:val="2FCA1574"/>
    <w:rsid w:val="38E76B84"/>
    <w:rsid w:val="439E4AEF"/>
    <w:rsid w:val="4D0478AD"/>
    <w:rsid w:val="6A3F7D1E"/>
    <w:rsid w:val="6B1D1ACB"/>
    <w:rsid w:val="7D2D48CC"/>
    <w:rsid w:val="7E81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1319</Characters>
  <Lines>0</Lines>
  <Paragraphs>0</Paragraphs>
  <TotalTime>19</TotalTime>
  <ScaleCrop>false</ScaleCrop>
  <LinksUpToDate>false</LinksUpToDate>
  <CharactersWithSpaces>1331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2023-04-12T09:15:00Z</dcterms:created>
  <dc:creator>lawyer scw</dc:creator>
  <cp:lastModifiedBy>WPS_697376712</cp:lastModifiedBy>
  <dcterms:modified xsi:type="dcterms:W3CDTF">2023-04-26T02:13:26Z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689168A7345242D9904DB3536C27D1A9</vt:lpwstr>
  </property>
</Properties>
</file>