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0C3" w14:textId="77777777" w:rsidR="00875692" w:rsidRDefault="00A663BF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黑体_GBK" w:hAnsi="Times New Roman" w:cs="方正黑体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方正黑体_GBK" w:hAnsi="Times New Roman" w:cs="方正黑体_GBK"/>
          <w:color w:val="000000"/>
          <w:kern w:val="0"/>
          <w:sz w:val="32"/>
          <w:szCs w:val="32"/>
          <w:lang w:bidi="ar"/>
        </w:rPr>
        <w:t>1</w:t>
      </w:r>
    </w:p>
    <w:p w14:paraId="3689A846" w14:textId="77777777" w:rsidR="00875692" w:rsidRDefault="00A663BF">
      <w:pPr>
        <w:overflowPunct w:val="0"/>
        <w:topLinePunct/>
        <w:adjustRightInd w:val="0"/>
        <w:snapToGrid w:val="0"/>
        <w:spacing w:afterLines="100" w:after="312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江苏省社会团体评估指标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935"/>
        <w:gridCol w:w="1395"/>
        <w:gridCol w:w="11148"/>
      </w:tblGrid>
      <w:tr w:rsidR="00875692" w14:paraId="3391E77C" w14:textId="77777777">
        <w:trPr>
          <w:trHeight w:val="56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AF2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21"/>
                <w:rFonts w:ascii="Times New Roman" w:hAnsi="Times New Roman" w:hint="default"/>
                <w:color w:val="000000" w:themeColor="text1"/>
                <w:lang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FD13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F25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指标说明</w:t>
            </w:r>
          </w:p>
        </w:tc>
      </w:tr>
      <w:tr w:rsidR="00875692" w14:paraId="16EBD957" w14:textId="77777777">
        <w:trPr>
          <w:trHeight w:val="29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902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4D5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党建工作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90A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党的组织</w:t>
            </w:r>
          </w:p>
          <w:p w14:paraId="0D3DF47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EA4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设立党组织（单建、联建；实体型、功能型）（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790E10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14:paraId="1114B60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党组织班子成员和社会组织党员管理层人员双向进入、交叉任职（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51309A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党组织书记由社会组织负责人担任得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分，其他人员担任得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14:paraId="057DCFE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注：党组织应建未建的，不予评为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4A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</w:tc>
      </w:tr>
      <w:tr w:rsidR="00875692" w14:paraId="23FF2DB3" w14:textId="77777777">
        <w:trPr>
          <w:trHeight w:val="33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933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86EE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D40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党的工作</w:t>
            </w:r>
          </w:p>
          <w:p w14:paraId="2761071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8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9BC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加强党员教育管理，落实党的基本组织生活制度，各项活动记录内容完整、格式规范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4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02C3E1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注：包括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“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三会一课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”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、主题党日和谈心谈话等制度。实体型党支部还需要落实组织生活会、民主评议党员等制度。</w:t>
            </w:r>
          </w:p>
          <w:p w14:paraId="6D106D7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落实意识形态责任制并建立相关制度（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44EE34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落实党风廉政建设制度，党组织对社会组织重大事项决策、重要业务活动等提出意见（</w:t>
            </w:r>
            <w:r>
              <w:rPr>
                <w:rStyle w:val="font4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025F7E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693376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注：党组织负责人有违规违纪行为的，不予评为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3A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（含）以上等级；未开展党的工作和活动的，不予评为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4A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</w:tc>
      </w:tr>
      <w:tr w:rsidR="00875692" w14:paraId="15CAD969" w14:textId="77777777">
        <w:trPr>
          <w:trHeight w:val="2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77C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7DA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基础条件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F44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登记备案</w:t>
            </w:r>
          </w:p>
          <w:p w14:paraId="6986086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D1D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按规定办理登记（成立登记、变更登记）和备案（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426C34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登记事项：名称、业务范围、住所、注册资金、法定代表人、业务主管单位。</w:t>
            </w:r>
          </w:p>
          <w:p w14:paraId="60F2BDD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备案事项：负责人、理事、监事，印章（单位、财务、法定代表人）、银行账户。</w:t>
            </w:r>
          </w:p>
          <w:p w14:paraId="6CADB29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</w:pP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注：组织需提供理事、监事名单。以上各项，有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1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项未按规定办理扣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1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分，扣完为止。</w:t>
            </w:r>
          </w:p>
          <w:p w14:paraId="755442D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按民政部门及章程示范文本要求，将党的建设及社会主义核心价值观相关内容规范完整写入章程（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6689D174" w14:textId="77777777">
        <w:trPr>
          <w:trHeight w:val="11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940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C7FB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AA2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年检</w:t>
            </w:r>
          </w:p>
          <w:p w14:paraId="3BB8ADB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B0F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按规定年检（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0F9CF52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181"/>
                <w:rFonts w:ascii="Times New Roman" w:hAnsi="Times New Roman" w:hint="default"/>
                <w:color w:val="000000" w:themeColor="text1"/>
                <w:lang w:bidi="ar"/>
              </w:rPr>
              <w:t>申报评估年度前两年年检合格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51EE7D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年末净资产不低于注册资金（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480E2ED0" w14:textId="77777777">
        <w:trPr>
          <w:trHeight w:val="26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742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5AE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EBA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机构建设</w:t>
            </w:r>
          </w:p>
          <w:p w14:paraId="1754C51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8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E74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理事会设立、制度建设及履职情况（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FA3D37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理事会人员构成符合规定，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项不满足扣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  <w:p w14:paraId="21948BA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监事（会）设立及履职情况（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1E9389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按规定设立监事（会），设立监事会得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分，仅设立监事得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分；监事（会）制度健全并按规定履职，得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14:paraId="3A74CB3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内设机构设立运转情况（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C58D22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设立秘书处、办公室等内设机构，且职责明确、运转协调。</w:t>
            </w:r>
          </w:p>
        </w:tc>
      </w:tr>
      <w:tr w:rsidR="00875692" w14:paraId="7967C3EA" w14:textId="77777777">
        <w:trPr>
          <w:trHeight w:val="18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1A1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EDB7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097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会员、会费管理</w:t>
            </w:r>
          </w:p>
          <w:p w14:paraId="1525F5F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641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16164F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制定包括会员入会退会、会员档案、会员联络、会员服务、权利义务在内的会员管理制度；依规发展并管理会员。</w:t>
            </w:r>
          </w:p>
          <w:p w14:paraId="0178161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会费管理（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03E0E7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制定会费管理制度并经会员（代表）大会通过；依规收取会费；依规使用会费。</w:t>
            </w:r>
          </w:p>
          <w:p w14:paraId="462BA10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注：未收取会费的不扣分。</w:t>
            </w:r>
          </w:p>
        </w:tc>
      </w:tr>
      <w:tr w:rsidR="00875692" w14:paraId="32FFA71C" w14:textId="7777777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E9A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E37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8CF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制度建设</w:t>
            </w:r>
          </w:p>
          <w:p w14:paraId="5AC4D88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062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建立健全各项制度且能够规范执行，包括：内部矛盾化解、重大事项报告、财务、资产、人事、档案、印章、信息公开等制度。</w:t>
            </w:r>
          </w:p>
          <w:p w14:paraId="6EA093B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注：以上各项，缺</w:t>
            </w:r>
            <w:r>
              <w:rPr>
                <w:rStyle w:val="font141"/>
                <w:rFonts w:eastAsia="方正仿宋_GBK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项扣</w:t>
            </w:r>
            <w:r>
              <w:rPr>
                <w:rStyle w:val="font141"/>
                <w:rFonts w:eastAsia="方正仿宋_GBK"/>
                <w:color w:val="000000" w:themeColor="text1"/>
                <w:lang w:bidi="ar"/>
              </w:rPr>
              <w:t>0.5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</w:tc>
      </w:tr>
      <w:tr w:rsidR="00875692" w14:paraId="5D46753D" w14:textId="7777777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13B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E29D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B67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人力资源管理</w:t>
            </w:r>
          </w:p>
          <w:p w14:paraId="40AE821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73A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*1.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负责人管理（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5C42F94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负责人届次、年龄符合规定；秘书长专职；领导干部兼职符合规定并履行报批手续，且未在社会团体领取报酬。</w:t>
            </w:r>
          </w:p>
          <w:p w14:paraId="593BFD2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专职工作人员管理（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156EEF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专职工作人员满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分），每少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人扣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</w:t>
            </w:r>
          </w:p>
          <w:p w14:paraId="625AA06C" w14:textId="00FAB95A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专职工作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人员结构合理，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周岁以下占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71"/>
                <w:rFonts w:ascii="Times New Roman" w:hAnsi="Times New Roman"/>
                <w:color w:val="000000" w:themeColor="text1"/>
                <w:spacing w:val="-6"/>
                <w:lang w:bidi="ar"/>
              </w:rPr>
              <w:t>%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以上、本科以上学历者占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61"/>
                <w:rFonts w:eastAsia="等线" w:hint="eastAsia"/>
                <w:color w:val="000000" w:themeColor="text1"/>
                <w:spacing w:val="-6"/>
                <w:lang w:bidi="ar"/>
              </w:rPr>
              <w:t>%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以上（均满足得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分）</w:t>
            </w:r>
          </w:p>
          <w:p w14:paraId="1185D9D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按相关规定参加法律法规、业务培训（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A8582F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注：专职工作人员指建立劳动关系并购买社保的工作人员。返聘、劳动关系在其他单位的工作人员，按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lastRenderedPageBreak/>
              <w:t>50%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得分。</w:t>
            </w:r>
          </w:p>
        </w:tc>
      </w:tr>
      <w:tr w:rsidR="00875692" w14:paraId="73D50154" w14:textId="77777777">
        <w:trPr>
          <w:trHeight w:val="20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CB2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4C42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CD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财务保障</w:t>
            </w:r>
          </w:p>
          <w:p w14:paraId="3557BEB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3B9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严格执行《民间非营利组织会计制度》（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2CC772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规范设置会计科目、账册、凭单、内外部报表、记账规范、会计核算规范</w:t>
            </w:r>
          </w:p>
          <w:p w14:paraId="050D3D5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注：以上各项，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项不符合扣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  <w:p w14:paraId="2154060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有专职的专业会计人员（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7A19D9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会计核算实行电算化（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22AAEE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会计档案管理规范（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7E61C55B" w14:textId="77777777">
        <w:trPr>
          <w:trHeight w:val="26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5F2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2044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540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财务管理</w:t>
            </w:r>
          </w:p>
          <w:p w14:paraId="7F2918A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4D8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编制年度预算且严格执行（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6D0598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经费来源和资金使用符合章程规定（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6E932F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注：经费来源和资金使用不符合法规和章程规定的，不予评为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3A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  <w:p w14:paraId="385251E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按规定办理税务登记和申报（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18EF44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规范使用各类票据（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47D952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资产管理合规（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3219A6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按规定向会员大会、理事会报告社会组织财务状况（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09331B5D" w14:textId="77777777">
        <w:trPr>
          <w:trHeight w:val="1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E3C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4E1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B79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监督审计</w:t>
            </w:r>
          </w:p>
          <w:p w14:paraId="6E61AFD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137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换届、离任审计完整、合规（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9AA29D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注：未发生换届、法定代表人离任，不扣分。</w:t>
            </w:r>
          </w:p>
          <w:p w14:paraId="28D7677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对经审计发现的问题按规定及时整改（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3F262303" w14:textId="77777777">
        <w:trPr>
          <w:trHeight w:val="18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0D25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95A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246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服务国家</w:t>
            </w:r>
          </w:p>
          <w:p w14:paraId="3D912F7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906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参加政府（部门）听证会、座谈会或参与政府主导相关课题研究（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EE5D72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参与制定国家、省级政策。参与制定国家政策得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分，省级政策得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DCBA39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参与制定国家、行业、地方标准或制定团体标准且在全国标准化信息公共服务平台发布（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27B806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结合本社会组织自身优势特长推动会员参与乡村振兴、对口支援协作、长江经济带发展、长三角一体化发展等国家战略及重大决策部署，并主导实施项目的（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3CFAF811" w14:textId="77777777">
        <w:trPr>
          <w:trHeight w:val="11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A7D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83B8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CB3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服务社会</w:t>
            </w:r>
          </w:p>
          <w:p w14:paraId="1AFE1CB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B42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通过各类方式组织专业人员服务人民群众（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1AC374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通过宣传普及、展览展示等方式向社会展现发展成果，且未违规开展评比达标表彰（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41C5E118" w14:textId="77777777">
        <w:trPr>
          <w:trHeight w:val="1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897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5F07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922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服务会员</w:t>
            </w:r>
          </w:p>
          <w:p w14:paraId="732A22B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6EA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开展各类业务交流活动（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5B29D2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搭建交流平台，提供信息交换、共享服务（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2640CE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提供技术、经济、管理、法律等方面咨询服务（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4A7F7E97" w14:textId="77777777">
        <w:trPr>
          <w:trHeight w:val="20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A06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5CF8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EFA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信息公开</w:t>
            </w:r>
          </w:p>
          <w:p w14:paraId="18C08BA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F01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面向社会公开下列内容：法人登记证书；经核准的章程；组织机构设置；负责人、理事会及监事会成员名单；接受国家拨款或者社会捐赠、资助的资金使用情况；接受政府职能委托、授权、转移情况；收费标准（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56C7D0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面向会员公开下列内容：会员（会员代表）大会、理事会（常务理事会）、监事会的决议；半年、年度财务报告；会员名册；理事会、监事会年度工作报告；会费收取与使用管理情况；其他重大活动情况（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6D3658B4" w14:textId="77777777">
        <w:trPr>
          <w:trHeight w:val="222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D41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2AF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BC5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14:paraId="6901B87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适用于学术性</w:t>
            </w:r>
          </w:p>
          <w:p w14:paraId="392C758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14:paraId="2CB7AE3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方正仿宋_GBK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70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制定学术规划，对学科未来发展有较强的指导作用（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5B56F6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组织召开学术会议，相关论文、资料汇编成册（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CB40B5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利用本社会组织网站或新媒体平台开展学术交流（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5451D1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有定期出版物（有国内统一刊号或内部资料性印刷品准印证）（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5CD436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提供学术成果（科技成果）评价服务（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50FA65E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有规范的学术自律制度并实施（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888963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组织专业人员开展科学普及活动（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05E32355" w14:textId="77777777">
        <w:trPr>
          <w:trHeight w:val="195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5CE8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D30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795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14:paraId="4FD095F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适用于行业性</w:t>
            </w:r>
          </w:p>
          <w:p w14:paraId="4E92E43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14:paraId="5444764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方正仿宋_GBK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94C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475E53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组织开展或配合有关部门开展打击假冒伪劣，维护消费者权益活动（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040A0F9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  <w:t>制定行业公约或自律规约，依法保护各类经营主体平等准入权利（</w:t>
            </w:r>
            <w:r>
              <w:rPr>
                <w:rStyle w:val="font8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5FF6FE3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组织开展资质认证、新产品鉴定、事故认定工作（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F28F16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常态化、制度化开展相关业务活动（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EFB3AB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制定行业争议处理规则，建立行业申诉应诉机制，参与社会纠纷和矛盾化解（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ECB4A8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设立新闻发言人并举行新闻发布会</w:t>
            </w:r>
            <w:r>
              <w:rPr>
                <w:rStyle w:val="font151"/>
                <w:rFonts w:ascii="Times New Roman" w:eastAsia="方正仿宋_GBK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151"/>
                <w:rFonts w:ascii="Times New Roman" w:eastAsia="方正仿宋_GBK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4D4122D0" w14:textId="7777777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72C9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99E9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69D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14:paraId="6454F07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适用于专业性</w:t>
            </w:r>
          </w:p>
          <w:p w14:paraId="1355299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14:paraId="4EDF31C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83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组织研讨会、考察、赛事等活动（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045FEB5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在扶贫助困、文化保护、社会救助、环境治理、科学普及、全民健身等领域开展公益活动（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0E902D9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0F10142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建立网站、刊物、公众号等宣传载体，并通过媒体开展有效宣传服务（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793BF8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制定详细规范的职业道德准则，并推动实施（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2DF856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制定详细完善的执业准则，并推动实施（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4D7CE49B" w14:textId="77777777">
        <w:trPr>
          <w:trHeight w:val="160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B4A2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5F84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026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14:paraId="066DC4B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适用于联合性</w:t>
            </w:r>
          </w:p>
          <w:p w14:paraId="721D4ED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14:paraId="18E3A209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D14C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1BDD648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开展的项目社会效益明显，得到媒体宣传报道（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6E80E604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制定自律公约或准则，开展自律性管理活动（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0C3D3DA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建立健全项目管理制度，规范制定项目运作方案并签订合同（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2C47075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建设网站、公众号等媒介并进行运维、宣传（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F37123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组织与其他社会组织开展合作交流（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B1240F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lastRenderedPageBreak/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组织或参与扶贫助困、文化保护、社会救助、环境治理、科学普及等领域公益活动（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3654B2A2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8.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倡导会员履行社会责任，利用相关领域优势服务社会公众（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089A41E5" w14:textId="77777777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215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8AB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社会评价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D40F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会员评价</w:t>
            </w:r>
          </w:p>
          <w:p w14:paraId="5D0B55A1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0478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对管理状况、综合影响力的评价，评价内容包括对召开会员（代表）大会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/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（常务）理事会情况、民主选举情况、民主办会情况、信息公开、接受会员监督、会费管理等内容的评价（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31A4D3CA" w14:textId="77777777">
        <w:trPr>
          <w:trHeight w:val="10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909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A7D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820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业务主管单位</w:t>
            </w:r>
          </w:p>
          <w:p w14:paraId="46B9449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评价</w:t>
            </w:r>
          </w:p>
          <w:p w14:paraId="1FAC55A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ED2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由业务主管单位对社会团体工作进行总体评价（</w:t>
            </w:r>
            <w:r>
              <w:rPr>
                <w:rStyle w:val="font61"/>
                <w:rFonts w:eastAsia="等线" w:hint="eastAsia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76451FA6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注：已脱钩或直接登记的社会团体，由党建工作机构（或其授权的行业党委、属地党组织）进行评价。</w:t>
            </w:r>
          </w:p>
        </w:tc>
      </w:tr>
      <w:tr w:rsidR="00875692" w14:paraId="3FDAF343" w14:textId="77777777">
        <w:trPr>
          <w:trHeight w:val="9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398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C29" w14:textId="77777777" w:rsidR="00875692" w:rsidRDefault="00875692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E2F3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品牌建设情况</w:t>
            </w:r>
          </w:p>
          <w:p w14:paraId="1CE429EB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1F7D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社会团体主导的品牌（合作、科研）项目取得国家级、省级奖励（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14:paraId="46AB4370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注册商标或权威媒体对于社会团体服务品牌的正面报道（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875692" w14:paraId="5FC32BE7" w14:textId="77777777">
        <w:trPr>
          <w:trHeight w:val="454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59A2E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注：</w:t>
            </w: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1.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加</w:t>
            </w:r>
            <w:r>
              <w:rPr>
                <w:rStyle w:val="font81"/>
                <w:rFonts w:eastAsia="方正楷体_GBK"/>
                <w:color w:val="000000" w:themeColor="text1"/>
                <w:lang w:bidi="ar"/>
              </w:rPr>
              <w:t>*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项指标无需社会组织提供材料</w:t>
            </w: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；</w:t>
            </w:r>
          </w:p>
          <w:p w14:paraId="20A0B7B7" w14:textId="77777777" w:rsidR="00875692" w:rsidRDefault="00A663BF">
            <w:pPr>
              <w:overflowPunct w:val="0"/>
              <w:topLinePunct/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2.</w:t>
            </w: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指标第</w:t>
            </w: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16</w:t>
            </w:r>
            <w:r>
              <w:rPr>
                <w:rStyle w:val="font91"/>
                <w:rFonts w:ascii="Times New Roman" w:hAnsi="Times New Roman"/>
                <w:color w:val="000000" w:themeColor="text1"/>
                <w:lang w:bidi="ar"/>
              </w:rPr>
              <w:t>项分为四类，每一类指标适用于对应类型的社会团体。</w:t>
            </w:r>
          </w:p>
        </w:tc>
      </w:tr>
    </w:tbl>
    <w:p w14:paraId="58CC4347" w14:textId="77777777" w:rsidR="00875692" w:rsidRDefault="00875692"/>
    <w:sectPr w:rsidR="00875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92"/>
    <w:rsid w:val="00875692"/>
    <w:rsid w:val="00A663BF"/>
    <w:rsid w:val="2FAD2601"/>
    <w:rsid w:val="44DA2206"/>
    <w:rsid w:val="771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10610"/>
  <w15:docId w15:val="{2BCB30AE-BFDB-48A9-923A-0FC6BC9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donot</dc:creator>
  <cp:lastModifiedBy>Administrator</cp:lastModifiedBy>
  <cp:revision>2</cp:revision>
  <dcterms:created xsi:type="dcterms:W3CDTF">2025-04-10T06:31:00Z</dcterms:created>
  <dcterms:modified xsi:type="dcterms:W3CDTF">2025-04-22T01:37:00Z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eyJoZGlkIjoiZTM5NGZjYzY2NDI1MDUzNmJiMjIzN2FhYjI2MjY1OTQiLCJ1c2VySWQiOiIxMTQyMDY4MzU5In0=</vt:lpwstr>
  </property>
  <property fmtid="{D5CDD505-2E9C-101B-9397-08002B2CF9AE}" pid="4" name="ICV">
    <vt:lpwstr>FFAEDD655DB8471C8FB66E2149E09D45_12</vt:lpwstr>
  </property>
</Properties>
</file>