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宁（浦口区）征补安置〔2025〕22号</w:t>
      </w:r>
      <w:bookmarkEnd w:id="1"/>
    </w:p>
    <w:p w14:paraId="0D575749">
      <w:pPr>
        <w:snapToGrid w:val="0"/>
        <w:spacing w:line="300" w:lineRule="auto"/>
        <w:ind w:firstLine="640" w:firstLineChars="200"/>
        <w:rPr>
          <w:rFonts w:eastAsia="方正仿宋_GBK"/>
          <w:sz w:val="32"/>
          <w:szCs w:val="32"/>
        </w:rPr>
      </w:pPr>
    </w:p>
    <w:p w14:paraId="6ABC4B6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宁（浦口区）拟征告〔2025〕13号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光明路街旁绿地</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一、征收范围</w:t>
      </w:r>
    </w:p>
    <w:p w14:paraId="1B0DEFF1">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江浦街道巩固社区张墩组</w:t>
      </w:r>
      <w:bookmarkEnd w:id="4"/>
      <w:r>
        <w:rPr>
          <w:rFonts w:eastAsia="方正仿宋_GBK"/>
          <w:sz w:val="32"/>
          <w:szCs w:val="32"/>
        </w:rPr>
        <w:t>范围内。拟征收土地位置详见附图。</w:t>
      </w:r>
    </w:p>
    <w:p w14:paraId="00BAB03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二、土地现状</w:t>
      </w:r>
    </w:p>
    <w:p w14:paraId="6E86ED8C">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根据拟征收土地现状调查结果，本次拟征收土地现状如下：</w:t>
      </w:r>
    </w:p>
    <w:p w14:paraId="6CD7CC10">
      <w:pPr>
        <w:keepNext w:val="0"/>
        <w:keepLines w:val="0"/>
        <w:pageBreakBefore w:val="0"/>
        <w:widowControl w:val="0"/>
        <w:numPr>
          <w:ilvl w:val="0"/>
          <w:numId w:val="1"/>
        </w:numPr>
        <w:kinsoku/>
        <w:overflowPunct/>
        <w:topLinePunct w:val="0"/>
        <w:bidi w:val="0"/>
        <w:adjustRightInd/>
        <w:snapToGrid w:val="0"/>
        <w:spacing w:line="288" w:lineRule="auto"/>
        <w:ind w:left="0" w:leftChars="0" w:firstLine="420" w:firstLineChars="0"/>
        <w:textAlignment w:val="auto"/>
        <w:rPr>
          <w:rFonts w:eastAsia="方正仿宋_GBK"/>
          <w:sz w:val="32"/>
          <w:szCs w:val="32"/>
        </w:rPr>
      </w:pPr>
      <w:bookmarkStart w:id="5" w:name="TDXZ"/>
      <w:r>
        <w:rPr>
          <w:rFonts w:hint="eastAsia" w:eastAsia="方正仿宋_GBK"/>
          <w:sz w:val="32"/>
          <w:szCs w:val="32"/>
        </w:rPr>
        <w:t>拟征收江浦街道巩固社区张墩组集体所有土地0.3715公顷（5.5725亩），其中农用地0.3715公顷（5.5725亩），含耕地0.3673公顷（5.5095亩）；建设用地0公顷（0亩），未利用地0公顷（0亩）。</w:t>
      </w:r>
      <w:bookmarkEnd w:id="5"/>
    </w:p>
    <w:p w14:paraId="2DBC80E4">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三、征收目的</w:t>
      </w:r>
    </w:p>
    <w:p w14:paraId="33A98711">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四、补偿方式与标准</w:t>
      </w:r>
    </w:p>
    <w:p w14:paraId="0E9D716F">
      <w:pPr>
        <w:pStyle w:val="4"/>
        <w:keepNext w:val="0"/>
        <w:keepLines w:val="0"/>
        <w:pageBreakBefore w:val="0"/>
        <w:widowControl w:val="0"/>
        <w:kinsoku/>
        <w:overflowPunct/>
        <w:topLinePunct w:val="0"/>
        <w:bidi w:val="0"/>
        <w:adjustRightInd/>
        <w:snapToGrid w:val="0"/>
        <w:spacing w:line="288" w:lineRule="auto"/>
        <w:ind w:firstLine="640" w:firstLineChars="200"/>
        <w:jc w:val="both"/>
        <w:textAlignment w:val="auto"/>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eastAsia="zh-CN"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五、安置对象、方式及社会保障</w:t>
      </w:r>
    </w:p>
    <w:p w14:paraId="53A7357F">
      <w:pPr>
        <w:pStyle w:val="4"/>
        <w:keepNext w:val="0"/>
        <w:keepLines w:val="0"/>
        <w:pageBreakBefore w:val="0"/>
        <w:widowControl w:val="0"/>
        <w:kinsoku/>
        <w:overflowPunct/>
        <w:topLinePunct w:val="0"/>
        <w:bidi w:val="0"/>
        <w:adjustRightInd/>
        <w:snapToGrid w:val="0"/>
        <w:spacing w:line="288" w:lineRule="auto"/>
        <w:ind w:left="113" w:right="266" w:firstLine="640" w:firstLineChars="200"/>
        <w:jc w:val="both"/>
        <w:textAlignment w:val="auto"/>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7A92CFC4">
      <w:pPr>
        <w:pStyle w:val="4"/>
        <w:keepNext w:val="0"/>
        <w:keepLines w:val="0"/>
        <w:pageBreakBefore w:val="0"/>
        <w:widowControl w:val="0"/>
        <w:kinsoku/>
        <w:overflowPunct/>
        <w:topLinePunct w:val="0"/>
        <w:bidi w:val="0"/>
        <w:adjustRightInd/>
        <w:snapToGrid w:val="0"/>
        <w:spacing w:line="288" w:lineRule="auto"/>
        <w:ind w:left="113" w:right="266" w:firstLine="640" w:firstLineChars="200"/>
        <w:jc w:val="both"/>
        <w:textAlignment w:val="auto"/>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六、其他事项</w:t>
      </w:r>
    </w:p>
    <w:p w14:paraId="5F0C31A2">
      <w:pPr>
        <w:keepNext w:val="0"/>
        <w:keepLines w:val="0"/>
        <w:pageBreakBefore w:val="0"/>
        <w:widowControl w:val="0"/>
        <w:kinsoku/>
        <w:wordWrap w:val="0"/>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rPr>
        <w:t>2025年7月16日至2025年8月15日</w:t>
      </w:r>
      <w:r>
        <w:rPr>
          <w:rFonts w:eastAsia="方正仿宋_GBK"/>
          <w:sz w:val="32"/>
          <w:szCs w:val="32"/>
        </w:rPr>
        <w:t>。</w:t>
      </w:r>
    </w:p>
    <w:p w14:paraId="71D8F76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rPr>
        <w:t>2025年8月15日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江浦街道办事处</w:t>
      </w:r>
      <w:bookmarkEnd w:id="12"/>
      <w:r>
        <w:rPr>
          <w:rFonts w:eastAsia="方正仿宋_GBK"/>
          <w:sz w:val="32"/>
          <w:szCs w:val="32"/>
        </w:rPr>
        <w:t>（联系人：</w:t>
      </w:r>
      <w:bookmarkStart w:id="13" w:name="TJYYLXR"/>
      <w:r>
        <w:rPr>
          <w:rFonts w:eastAsia="方正仿宋_GBK"/>
          <w:sz w:val="32"/>
          <w:szCs w:val="32"/>
        </w:rPr>
        <w:t>李佳</w:t>
      </w:r>
      <w:bookmarkEnd w:id="13"/>
      <w:r>
        <w:rPr>
          <w:rFonts w:eastAsia="方正仿宋_GBK"/>
          <w:sz w:val="32"/>
          <w:szCs w:val="32"/>
        </w:rPr>
        <w:t>；电话：</w:t>
      </w:r>
      <w:bookmarkStart w:id="14" w:name="TJYYDH"/>
      <w:r>
        <w:rPr>
          <w:rFonts w:eastAsia="方正仿宋_GBK"/>
          <w:sz w:val="32"/>
          <w:szCs w:val="32"/>
        </w:rPr>
        <w:t>18168095297</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rPr>
        <w:t>2025年7月16日至2025年8月15日</w:t>
      </w:r>
      <w:r>
        <w:rPr>
          <w:rFonts w:eastAsia="方正仿宋_GBK"/>
          <w:sz w:val="32"/>
          <w:szCs w:val="32"/>
        </w:rPr>
        <w:t>，持不动产权属证明材料至</w:t>
      </w:r>
      <w:bookmarkStart w:id="17" w:name="BCDJBLDD"/>
      <w:r>
        <w:rPr>
          <w:rFonts w:eastAsia="方正仿宋_GBK"/>
          <w:sz w:val="32"/>
          <w:szCs w:val="32"/>
        </w:rPr>
        <w:t>江浦街道办事处</w:t>
      </w:r>
      <w:bookmarkEnd w:id="17"/>
      <w:r>
        <w:rPr>
          <w:rFonts w:eastAsia="方正仿宋_GBK"/>
          <w:sz w:val="32"/>
          <w:szCs w:val="32"/>
        </w:rPr>
        <w:t>（联系人：</w:t>
      </w:r>
      <w:bookmarkStart w:id="18" w:name="BCDJBLLXR"/>
      <w:r>
        <w:rPr>
          <w:rFonts w:eastAsia="方正仿宋_GBK"/>
          <w:sz w:val="32"/>
          <w:szCs w:val="32"/>
        </w:rPr>
        <w:t>李佳</w:t>
      </w:r>
      <w:bookmarkEnd w:id="18"/>
      <w:r>
        <w:rPr>
          <w:rFonts w:eastAsia="方正仿宋_GBK"/>
          <w:sz w:val="32"/>
          <w:szCs w:val="32"/>
        </w:rPr>
        <w:t>；电话：</w:t>
      </w:r>
      <w:bookmarkStart w:id="19" w:name="BCDJBLDH"/>
      <w:r>
        <w:rPr>
          <w:rFonts w:eastAsia="方正仿宋_GBK"/>
          <w:sz w:val="32"/>
          <w:szCs w:val="32"/>
        </w:rPr>
        <w:t>18168095297</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特此公告。</w:t>
      </w:r>
    </w:p>
    <w:p w14:paraId="54F9F7B4">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p>
    <w:p w14:paraId="14A0A29D">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附图：拟征收土地位置示意图</w:t>
      </w:r>
    </w:p>
    <w:p w14:paraId="718B1BED">
      <w:pPr>
        <w:keepNext w:val="0"/>
        <w:keepLines w:val="0"/>
        <w:pageBreakBefore w:val="0"/>
        <w:widowControl w:val="0"/>
        <w:kinsoku/>
        <w:overflowPunct/>
        <w:topLinePunct w:val="0"/>
        <w:bidi w:val="0"/>
        <w:adjustRightInd/>
        <w:snapToGrid w:val="0"/>
        <w:spacing w:line="288" w:lineRule="auto"/>
        <w:jc w:val="left"/>
        <w:textAlignment w:val="auto"/>
        <w:rPr>
          <w:rFonts w:eastAsia="方正仿宋_GBK"/>
          <w:sz w:val="32"/>
          <w:szCs w:val="32"/>
        </w:rPr>
      </w:pPr>
    </w:p>
    <w:p w14:paraId="2859EC0F">
      <w:pPr>
        <w:keepNext w:val="0"/>
        <w:keepLines w:val="0"/>
        <w:pageBreakBefore w:val="0"/>
        <w:widowControl w:val="0"/>
        <w:kinsoku/>
        <w:overflowPunct/>
        <w:topLinePunct w:val="0"/>
        <w:bidi w:val="0"/>
        <w:adjustRightInd/>
        <w:snapToGrid w:val="0"/>
        <w:spacing w:line="288" w:lineRule="auto"/>
        <w:jc w:val="right"/>
        <w:textAlignment w:val="auto"/>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775A7C76">
      <w:pPr>
        <w:keepNext w:val="0"/>
        <w:keepLines w:val="0"/>
        <w:pageBreakBefore w:val="0"/>
        <w:widowControl w:val="0"/>
        <w:kinsoku/>
        <w:overflowPunct/>
        <w:topLinePunct w:val="0"/>
        <w:bidi w:val="0"/>
        <w:adjustRightInd/>
        <w:snapToGrid w:val="0"/>
        <w:spacing w:line="288" w:lineRule="auto"/>
        <w:jc w:val="right"/>
        <w:textAlignment w:val="auto"/>
        <w:rPr>
          <w:rFonts w:eastAsia="方正仿宋_GBK"/>
          <w:sz w:val="32"/>
          <w:szCs w:val="32"/>
        </w:rPr>
      </w:pPr>
      <w:r>
        <w:rPr>
          <w:sz w:val="32"/>
          <w:szCs w:val="32"/>
        </w:rPr>
        <w:t xml:space="preserve">             </w:t>
      </w:r>
      <w:bookmarkStart w:id="21" w:name="_GoBack"/>
      <w:bookmarkEnd w:id="21"/>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16</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14A8BA80-BCAB-46EE-8C31-114F50BAC9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DE7B8">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16DE7B8">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86B92"/>
    <w:multiLevelType w:val="singleLevel"/>
    <w:tmpl w:val="B7E86B9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C0184"/>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726CA"/>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7F43647"/>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3375A"/>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80E6F"/>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B4810"/>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0D6480"/>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6E976E6"/>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C7504C"/>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4C4618"/>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1657</Words>
  <Characters>1802</Characters>
  <Lines>11</Lines>
  <Paragraphs>3</Paragraphs>
  <TotalTime>0</TotalTime>
  <ScaleCrop>false</ScaleCrop>
  <LinksUpToDate>false</LinksUpToDate>
  <CharactersWithSpaces>1858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2025-07-18T01:23:35Z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2052-12.1.0.21915</vt:lpwstr>
  </property>
  <property fmtid="{D5CDD505-2E9C-101B-9397-08002B2CF9AE}" pid="4" name="KSOTemplateDocerSaveRecord">
    <vt:lpwstr>eyJoZGlkIjoiZmFjMzlhZmUyZjRjZmQ0MzJmNjdjOTNmMWRiNDU0OGEiLCJ1c2VySWQiOiIyNzgyNjkwODIifQ==</vt:lpwstr>
  </property>
</Properties>
</file>