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D6ED8">
      <w:pPr>
        <w:tabs>
          <w:tab w:val="center" w:pos="5446"/>
        </w:tabs>
        <w:spacing w:line="300" w:lineRule="auto"/>
        <w:jc w:val="center"/>
        <w:rPr>
          <w:rFonts w:hAnsi="方正小标宋_GBK" w:eastAsia="方正小标宋_GBK"/>
          <w:bCs/>
          <w:sz w:val="44"/>
          <w:szCs w:val="44"/>
          <w:highlight w:val="none"/>
        </w:rPr>
      </w:pPr>
      <w:bookmarkStart w:id="0" w:name="_Hlk47972773"/>
      <w:bookmarkEnd w:id="0"/>
      <w:r>
        <w:rPr>
          <w:rFonts w:hint="eastAsia" w:eastAsia="方正小标宋_GBK"/>
          <w:bCs/>
          <w:sz w:val="44"/>
          <w:szCs w:val="44"/>
          <w:highlight w:val="none"/>
          <w:u w:val="none"/>
          <w:lang w:eastAsia="zh-CN"/>
        </w:rPr>
        <w:t>南京市浦口区</w:t>
      </w:r>
      <w:r>
        <w:rPr>
          <w:rFonts w:hAnsi="方正小标宋_GBK" w:eastAsia="方正小标宋_GBK"/>
          <w:bCs/>
          <w:sz w:val="44"/>
          <w:szCs w:val="44"/>
          <w:highlight w:val="none"/>
          <w:u w:val="none"/>
        </w:rPr>
        <w:t>人</w:t>
      </w:r>
      <w:r>
        <w:rPr>
          <w:rFonts w:hAnsi="方正小标宋_GBK" w:eastAsia="方正小标宋_GBK"/>
          <w:bCs/>
          <w:sz w:val="44"/>
          <w:szCs w:val="44"/>
          <w:highlight w:val="none"/>
        </w:rPr>
        <w:t>民政府</w:t>
      </w:r>
    </w:p>
    <w:p w14:paraId="7E427DFD">
      <w:pPr>
        <w:spacing w:line="300" w:lineRule="auto"/>
        <w:jc w:val="center"/>
        <w:rPr>
          <w:rFonts w:hAnsi="方正小标宋_GBK" w:eastAsia="方正小标宋_GBK"/>
          <w:bCs/>
          <w:sz w:val="44"/>
          <w:szCs w:val="44"/>
          <w:highlight w:val="none"/>
        </w:rPr>
      </w:pPr>
      <w:r>
        <w:rPr>
          <w:rFonts w:hAnsi="方正小标宋_GBK" w:eastAsia="方正小标宋_GBK"/>
          <w:bCs/>
          <w:sz w:val="44"/>
          <w:szCs w:val="44"/>
          <w:highlight w:val="none"/>
        </w:rPr>
        <w:t>拟</w:t>
      </w:r>
      <w:r>
        <w:rPr>
          <w:rFonts w:hint="eastAsia" w:hAnsi="方正小标宋_GBK" w:eastAsia="方正小标宋_GBK"/>
          <w:bCs/>
          <w:sz w:val="44"/>
          <w:szCs w:val="44"/>
          <w:highlight w:val="none"/>
          <w:lang w:eastAsia="zh-CN"/>
        </w:rPr>
        <w:t>农</w:t>
      </w:r>
      <w:r>
        <w:rPr>
          <w:rFonts w:hint="eastAsia" w:hAnsi="方正小标宋_GBK" w:eastAsia="方正小标宋_GBK"/>
          <w:bCs/>
          <w:sz w:val="44"/>
          <w:szCs w:val="44"/>
          <w:highlight w:val="none"/>
        </w:rPr>
        <w:t>用地</w:t>
      </w:r>
      <w:r>
        <w:rPr>
          <w:rFonts w:hint="eastAsia" w:hAnsi="方正小标宋_GBK" w:eastAsia="方正小标宋_GBK"/>
          <w:bCs/>
          <w:sz w:val="44"/>
          <w:szCs w:val="44"/>
          <w:highlight w:val="none"/>
          <w:lang w:eastAsia="zh-CN"/>
        </w:rPr>
        <w:t>转用（使用国有土地）</w:t>
      </w:r>
      <w:r>
        <w:rPr>
          <w:rFonts w:hAnsi="方正小标宋_GBK" w:eastAsia="方正小标宋_GBK"/>
          <w:bCs/>
          <w:sz w:val="44"/>
          <w:szCs w:val="44"/>
          <w:highlight w:val="none"/>
        </w:rPr>
        <w:t>公告</w:t>
      </w:r>
    </w:p>
    <w:p w14:paraId="053A744A">
      <w:pPr>
        <w:spacing w:line="300" w:lineRule="auto"/>
        <w:jc w:val="center"/>
        <w:rPr>
          <w:rFonts w:ascii="方正仿宋_GBK" w:hAnsi="方正仿宋_GBK" w:eastAsia="方正仿宋_GBK" w:cs="方正仿宋_GBK"/>
          <w:sz w:val="32"/>
          <w:szCs w:val="32"/>
          <w:highlight w:val="none"/>
          <w:u w:val="none"/>
        </w:rPr>
      </w:pPr>
      <w:r>
        <w:rPr>
          <w:rFonts w:eastAsia="方正仿宋_GBK"/>
          <w:sz w:val="32"/>
          <w:szCs w:val="32"/>
          <w:highlight w:val="none"/>
          <w:u w:val="none"/>
        </w:rPr>
        <w:t>宁浦预转〔2025〕12号</w:t>
      </w:r>
    </w:p>
    <w:p w14:paraId="25F0BA28">
      <w:pPr>
        <w:spacing w:line="300" w:lineRule="auto"/>
        <w:rPr>
          <w:rFonts w:eastAsia="方正仿宋_GBK"/>
          <w:sz w:val="32"/>
          <w:szCs w:val="32"/>
          <w:highlight w:val="none"/>
          <w:u w:val="none"/>
        </w:rPr>
      </w:pPr>
    </w:p>
    <w:p w14:paraId="786E7271">
      <w:pPr>
        <w:spacing w:line="300" w:lineRule="auto"/>
        <w:rPr>
          <w:rFonts w:hAnsi="方正仿宋_GBK" w:eastAsia="方正仿宋_GBK"/>
          <w:sz w:val="32"/>
          <w:szCs w:val="32"/>
          <w:highlight w:val="none"/>
        </w:rPr>
      </w:pP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五桥以东、浦滨路以北地块</w:t>
      </w: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项目土地相关使</w:t>
      </w:r>
      <w:bookmarkStart w:id="1" w:name="_GoBack"/>
      <w:bookmarkEnd w:id="1"/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用（权利）人</w:t>
      </w:r>
      <w:r>
        <w:rPr>
          <w:rFonts w:hAnsi="方正仿宋_GBK" w:eastAsia="方正仿宋_GBK"/>
          <w:sz w:val="32"/>
          <w:szCs w:val="32"/>
          <w:highlight w:val="none"/>
        </w:rPr>
        <w:t>：</w:t>
      </w:r>
    </w:p>
    <w:p w14:paraId="0C1DAD0E">
      <w:pPr>
        <w:spacing w:line="300" w:lineRule="auto"/>
        <w:ind w:firstLine="640" w:firstLineChars="200"/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为规范建设用地程序，加强农用地转为建设用地的管理，根据土地管理法律法规，现将</w:t>
      </w:r>
      <w:r>
        <w:rPr>
          <w:rFonts w:hint="eastAsia" w:hAnsi="方正仿宋_GBK" w:eastAsia="方正仿宋_GBK"/>
          <w:color w:val="auto"/>
          <w:sz w:val="32"/>
          <w:szCs w:val="32"/>
          <w:highlight w:val="none"/>
          <w:lang w:val="en-US" w:eastAsia="zh-CN"/>
        </w:rPr>
        <w:t>五桥以东、浦滨路以北地块</w:t>
      </w: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项目拟办理农用地转用审批手续有关事项告知如下（以下简称农转用）∶</w:t>
      </w:r>
    </w:p>
    <w:p w14:paraId="7EEFCA2F">
      <w:pPr>
        <w:spacing w:line="300" w:lineRule="auto"/>
        <w:ind w:firstLine="643" w:firstLineChars="200"/>
        <w:rPr>
          <w:rFonts w:hint="eastAsia" w:hAnsi="方正仿宋_GBK" w:eastAsia="方正仿宋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hAnsi="方正仿宋_GBK" w:eastAsia="方正仿宋_GBK"/>
          <w:b/>
          <w:bCs/>
          <w:sz w:val="32"/>
          <w:szCs w:val="32"/>
          <w:highlight w:val="none"/>
          <w:lang w:val="en-US" w:eastAsia="zh-CN"/>
        </w:rPr>
        <w:t>一、拟农转用范围</w:t>
      </w:r>
    </w:p>
    <w:p w14:paraId="01244D86">
      <w:pPr>
        <w:spacing w:line="300" w:lineRule="auto"/>
        <w:ind w:firstLine="640" w:firstLineChars="200"/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拟农转用地块位于</w:t>
      </w: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江浦街道</w:t>
      </w: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（四至范围为∶详见附图），面积为</w:t>
      </w: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1.9842</w:t>
      </w: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公顷，土地性质为国有土地。具体面积和地类以土地现状调查和土地勘测定界成果为准。</w:t>
      </w:r>
    </w:p>
    <w:p w14:paraId="0BF2DF0D">
      <w:pPr>
        <w:spacing w:line="300" w:lineRule="auto"/>
        <w:ind w:firstLine="643" w:firstLineChars="200"/>
        <w:rPr>
          <w:rFonts w:hint="eastAsia" w:hAnsi="方正仿宋_GBK" w:eastAsia="方正仿宋_GBK"/>
          <w:b/>
          <w:bCs/>
          <w:sz w:val="32"/>
          <w:szCs w:val="32"/>
          <w:highlight w:val="none"/>
          <w:lang w:eastAsia="zh-CN"/>
        </w:rPr>
      </w:pPr>
      <w:r>
        <w:rPr>
          <w:rFonts w:hint="eastAsia" w:hAnsi="方正仿宋_GBK" w:eastAsia="方正仿宋_GBK"/>
          <w:b/>
          <w:bCs/>
          <w:sz w:val="32"/>
          <w:szCs w:val="32"/>
          <w:highlight w:val="none"/>
          <w:lang w:eastAsia="zh-CN"/>
        </w:rPr>
        <w:t>二</w:t>
      </w:r>
      <w:r>
        <w:rPr>
          <w:rFonts w:hAnsi="方正仿宋_GBK" w:eastAsia="方正仿宋_GBK"/>
          <w:b/>
          <w:bCs/>
          <w:sz w:val="32"/>
          <w:szCs w:val="32"/>
          <w:highlight w:val="none"/>
        </w:rPr>
        <w:t>、</w:t>
      </w:r>
      <w:r>
        <w:rPr>
          <w:rFonts w:hint="eastAsia" w:hAnsi="方正仿宋_GBK" w:eastAsia="方正仿宋_GBK"/>
          <w:b/>
          <w:bCs/>
          <w:sz w:val="32"/>
          <w:szCs w:val="32"/>
          <w:highlight w:val="none"/>
          <w:lang w:eastAsia="zh-CN"/>
        </w:rPr>
        <w:t>土地现状调查安排</w:t>
      </w:r>
    </w:p>
    <w:p w14:paraId="06B5E11D">
      <w:pPr>
        <w:spacing w:line="300" w:lineRule="auto"/>
        <w:ind w:firstLine="640" w:firstLineChars="200"/>
        <w:rPr>
          <w:rFonts w:hAnsi="方正仿宋_GBK" w:eastAsia="方正仿宋_GBK"/>
          <w:sz w:val="32"/>
          <w:szCs w:val="32"/>
          <w:highlight w:val="none"/>
        </w:rPr>
      </w:pP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拟于本公告下发后，由</w:t>
      </w: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江浦街道</w:t>
      </w: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对拟农转用土地组织开展土地现状调查，请上述范围内相关使用（权利）人予以支持和配合。</w:t>
      </w:r>
    </w:p>
    <w:p w14:paraId="68273C71">
      <w:pPr>
        <w:spacing w:line="300" w:lineRule="auto"/>
        <w:ind w:firstLine="643" w:firstLineChars="200"/>
        <w:rPr>
          <w:rFonts w:hint="eastAsia" w:hAnsi="方正仿宋_GBK" w:eastAsia="方正仿宋_GBK"/>
          <w:b/>
          <w:bCs/>
          <w:sz w:val="32"/>
          <w:szCs w:val="32"/>
          <w:highlight w:val="none"/>
          <w:lang w:eastAsia="zh-CN"/>
        </w:rPr>
      </w:pPr>
      <w:r>
        <w:rPr>
          <w:rFonts w:hint="eastAsia" w:hAnsi="方正仿宋_GBK" w:eastAsia="方正仿宋_GBK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hAnsi="方正仿宋_GBK" w:eastAsia="方正仿宋_GBK"/>
          <w:b/>
          <w:bCs/>
          <w:sz w:val="32"/>
          <w:szCs w:val="32"/>
          <w:highlight w:val="none"/>
          <w:lang w:eastAsia="zh-CN"/>
        </w:rPr>
        <w:t>、其他事项</w:t>
      </w:r>
    </w:p>
    <w:p w14:paraId="13B83BD2">
      <w:pPr>
        <w:widowControl/>
        <w:spacing w:line="300" w:lineRule="auto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本公告发布之日起，任何单位和个人在拟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农转用地块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范围内有下列情形的，不作为增加补偿的依据：</w:t>
      </w:r>
    </w:p>
    <w:p w14:paraId="7B402E68">
      <w:pPr>
        <w:widowControl/>
        <w:numPr>
          <w:ilvl w:val="0"/>
          <w:numId w:val="1"/>
        </w:numPr>
        <w:spacing w:line="300" w:lineRule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抢栽抢种；</w:t>
      </w:r>
    </w:p>
    <w:p w14:paraId="4ED9AFE1">
      <w:pPr>
        <w:widowControl/>
        <w:numPr>
          <w:ilvl w:val="0"/>
          <w:numId w:val="1"/>
        </w:numPr>
        <w:spacing w:line="300" w:lineRule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新建、改建、扩建建筑物、构筑物及其他设施；</w:t>
      </w:r>
    </w:p>
    <w:p w14:paraId="28025D0C">
      <w:pPr>
        <w:widowControl/>
        <w:numPr>
          <w:ilvl w:val="0"/>
          <w:numId w:val="1"/>
        </w:numPr>
        <w:spacing w:line="300" w:lineRule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办理入户或分户；</w:t>
      </w:r>
    </w:p>
    <w:p w14:paraId="7663A3C5">
      <w:pPr>
        <w:widowControl/>
        <w:numPr>
          <w:ilvl w:val="0"/>
          <w:numId w:val="1"/>
        </w:numPr>
        <w:spacing w:line="300" w:lineRule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改变土地、房屋用途；</w:t>
      </w:r>
    </w:p>
    <w:p w14:paraId="06767419">
      <w:pPr>
        <w:widowControl/>
        <w:numPr>
          <w:ilvl w:val="0"/>
          <w:numId w:val="1"/>
        </w:numPr>
        <w:spacing w:line="300" w:lineRule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办理新增、变更工商营业执照；</w:t>
      </w:r>
    </w:p>
    <w:p w14:paraId="6399CC82">
      <w:pPr>
        <w:widowControl/>
        <w:numPr>
          <w:ilvl w:val="0"/>
          <w:numId w:val="1"/>
        </w:numPr>
        <w:spacing w:line="300" w:lineRule="auto"/>
        <w:ind w:left="1720" w:leftChars="0" w:hanging="1080" w:firstLineChars="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从事其他不当增加补偿费用的行为。</w:t>
      </w:r>
    </w:p>
    <w:p w14:paraId="41C9C1B6">
      <w:pPr>
        <w:spacing w:line="300" w:lineRule="auto"/>
        <w:ind w:firstLine="643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</w:rPr>
        <w:t>特此公告。</w:t>
      </w:r>
    </w:p>
    <w:p w14:paraId="7D146992">
      <w:pPr>
        <w:spacing w:line="300" w:lineRule="auto"/>
        <w:jc w:val="both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 xml:space="preserve">    附图：拟农转用土地范围图</w:t>
      </w:r>
    </w:p>
    <w:p w14:paraId="5B678054">
      <w:pPr>
        <w:spacing w:line="300" w:lineRule="auto"/>
        <w:jc w:val="right"/>
        <w:rPr>
          <w:rFonts w:eastAsia="方正仿宋_GBK"/>
          <w:sz w:val="32"/>
          <w:szCs w:val="32"/>
          <w:highlight w:val="none"/>
        </w:rPr>
      </w:pPr>
    </w:p>
    <w:p w14:paraId="1E54A751">
      <w:pPr>
        <w:spacing w:line="300" w:lineRule="auto"/>
        <w:jc w:val="right"/>
        <w:rPr>
          <w:rFonts w:eastAsia="方正仿宋_GBK"/>
          <w:sz w:val="32"/>
          <w:szCs w:val="32"/>
          <w:highlight w:val="none"/>
        </w:rPr>
      </w:pPr>
    </w:p>
    <w:p w14:paraId="56AB9083">
      <w:pPr>
        <w:spacing w:line="300" w:lineRule="auto"/>
        <w:jc w:val="center"/>
        <w:rPr>
          <w:rFonts w:eastAsia="方正仿宋_GBK"/>
          <w:sz w:val="32"/>
          <w:szCs w:val="32"/>
          <w:highlight w:val="none"/>
          <w:u w:val="none"/>
        </w:rPr>
      </w:pPr>
      <w:r>
        <w:rPr>
          <w:rFonts w:hint="eastAsia" w:eastAsia="方正仿宋_GBK"/>
          <w:sz w:val="32"/>
          <w:szCs w:val="32"/>
          <w:highlight w:val="none"/>
        </w:rPr>
        <w:t xml:space="preserve">                          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eastAsia="方正仿宋_GBK"/>
          <w:sz w:val="32"/>
          <w:szCs w:val="32"/>
          <w:highlight w:val="none"/>
          <w:u w:val="none"/>
          <w:lang w:eastAsia="zh-CN"/>
        </w:rPr>
        <w:t>南京市浦口区</w:t>
      </w:r>
      <w:r>
        <w:rPr>
          <w:rFonts w:hAnsi="方正仿宋_GBK" w:eastAsia="方正仿宋_GBK"/>
          <w:sz w:val="32"/>
          <w:szCs w:val="32"/>
          <w:highlight w:val="none"/>
          <w:u w:val="none"/>
        </w:rPr>
        <w:t>人民政府</w:t>
      </w:r>
    </w:p>
    <w:p w14:paraId="3086FB3C">
      <w:pPr>
        <w:wordWrap w:val="0"/>
        <w:spacing w:line="300" w:lineRule="auto"/>
        <w:jc w:val="center"/>
        <w:rPr>
          <w:rFonts w:eastAsia="方正仿宋_GBK"/>
          <w:color w:val="auto"/>
          <w:sz w:val="32"/>
          <w:szCs w:val="32"/>
          <w:highlight w:val="none"/>
          <w:u w:val="none"/>
        </w:rPr>
      </w:pPr>
      <w:r>
        <w:rPr>
          <w:rFonts w:eastAsia="方正仿宋_GBK"/>
          <w:sz w:val="32"/>
          <w:szCs w:val="32"/>
          <w:highlight w:val="none"/>
          <w:u w:val="none"/>
        </w:rPr>
        <w:t xml:space="preserve">                          </w:t>
      </w:r>
      <w:r>
        <w:rPr>
          <w:rFonts w:hint="eastAsia" w:eastAsia="方正仿宋_GBK"/>
          <w:sz w:val="32"/>
          <w:szCs w:val="32"/>
          <w:highlight w:val="none"/>
          <w:u w:val="none"/>
        </w:rPr>
        <w:t xml:space="preserve"> </w:t>
      </w:r>
      <w:r>
        <w:rPr>
          <w:rFonts w:eastAsia="方正仿宋_GBK"/>
          <w:sz w:val="32"/>
          <w:szCs w:val="32"/>
          <w:highlight w:val="none"/>
          <w:u w:val="none"/>
        </w:rPr>
        <w:t xml:space="preserve"> </w:t>
      </w:r>
      <w:r>
        <w:rPr>
          <w:rFonts w:hint="eastAsia" w:eastAsia="方正仿宋_GBK"/>
          <w:sz w:val="32"/>
          <w:szCs w:val="32"/>
          <w:highlight w:val="none"/>
          <w:u w:val="none"/>
        </w:rPr>
        <w:t xml:space="preserve">  </w:t>
      </w:r>
      <w:r>
        <w:rPr>
          <w:rFonts w:hint="eastAsia" w:eastAsia="方正仿宋_GBK"/>
          <w:color w:val="auto"/>
          <w:sz w:val="32"/>
          <w:szCs w:val="32"/>
          <w:highlight w:val="none"/>
          <w:u w:val="none"/>
          <w:lang w:val="en-US" w:eastAsia="zh-CN"/>
        </w:rPr>
        <w:t>2025年10月16日</w:t>
      </w:r>
    </w:p>
    <w:p w14:paraId="7CB51867">
      <w:pPr>
        <w:rPr>
          <w:highlight w:val="none"/>
        </w:rPr>
        <w:sectPr>
          <w:footerReference r:id="rId3" w:type="default"/>
          <w:type w:val="continuous"/>
          <w:pgSz w:w="11906" w:h="16838"/>
          <w:pgMar w:top="2098" w:right="1587" w:bottom="1701" w:left="1587" w:header="1247" w:footer="1247" w:gutter="0"/>
          <w:pgNumType w:fmt="numberInDash"/>
          <w:cols w:space="720" w:num="1"/>
          <w:docGrid w:linePitch="312" w:charSpace="0"/>
        </w:sectPr>
      </w:pPr>
    </w:p>
    <w:p w14:paraId="6C66D6D1">
      <w:pPr>
        <w:rPr>
          <w:highlight w:val="none"/>
        </w:rPr>
      </w:pPr>
    </w:p>
    <w:sectPr>
      <w:type w:val="continuous"/>
      <w:pgSz w:w="11906" w:h="16838"/>
      <w:pgMar w:top="2098" w:right="1587" w:bottom="1701" w:left="1587" w:header="1247" w:footer="124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30EBA74-B8BA-47E3-97D8-64748E6389B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2CB4FF6-2E76-40D8-9763-F16985D1065E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7032EB75-4678-482F-802E-62658606E6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6884D">
    <w:pPr>
      <w:pStyle w:val="2"/>
      <w:jc w:val="center"/>
      <w:rPr>
        <w:rFonts w:ascii="华文仿宋" w:hAnsi="华文仿宋" w:eastAsia="华文仿宋"/>
      </w:rPr>
    </w:pPr>
    <w:r>
      <w:rPr>
        <w:rFonts w:hint="eastAsia" w:ascii="华文仿宋" w:hAnsi="华文仿宋" w:eastAsia="华文仿宋"/>
        <w:lang w:val="zh-CN"/>
      </w:rPr>
      <w:t>第</w:t>
    </w:r>
    <w:r>
      <w:rPr>
        <w:rFonts w:ascii="华文仿宋" w:hAnsi="华文仿宋" w:eastAsia="华文仿宋"/>
        <w:lang w:val="zh-CN"/>
      </w:rPr>
      <w:t xml:space="preserve"> </w:t>
    </w:r>
    <w:r>
      <w:rPr>
        <w:rFonts w:ascii="华文仿宋" w:hAnsi="华文仿宋" w:eastAsia="华文仿宋"/>
      </w:rPr>
      <w:fldChar w:fldCharType="begin"/>
    </w:r>
    <w:r>
      <w:rPr>
        <w:rFonts w:ascii="华文仿宋" w:hAnsi="华文仿宋" w:eastAsia="华文仿宋"/>
      </w:rPr>
      <w:instrText xml:space="preserve">PAGE  \* Arabic  \* MERGEFORMAT</w:instrText>
    </w:r>
    <w:r>
      <w:rPr>
        <w:rFonts w:ascii="华文仿宋" w:hAnsi="华文仿宋" w:eastAsia="华文仿宋"/>
      </w:rPr>
      <w:fldChar w:fldCharType="separate"/>
    </w:r>
    <w:r>
      <w:rPr>
        <w:rFonts w:ascii="华文仿宋" w:hAnsi="华文仿宋" w:eastAsia="华文仿宋"/>
        <w:lang w:val="zh-CN"/>
      </w:rPr>
      <w:t>2</w:t>
    </w:r>
    <w:r>
      <w:rPr>
        <w:rFonts w:ascii="华文仿宋" w:hAnsi="华文仿宋" w:eastAsia="华文仿宋"/>
      </w:rPr>
      <w:fldChar w:fldCharType="end"/>
    </w:r>
    <w:r>
      <w:rPr>
        <w:rFonts w:hint="eastAsia" w:ascii="华文仿宋" w:hAnsi="华文仿宋" w:eastAsia="华文仿宋"/>
      </w:rPr>
      <w:t>页</w:t>
    </w:r>
    <w:r>
      <w:rPr>
        <w:rFonts w:ascii="华文仿宋" w:hAnsi="华文仿宋" w:eastAsia="华文仿宋"/>
        <w:lang w:val="zh-CN"/>
      </w:rPr>
      <w:t xml:space="preserve"> </w:t>
    </w:r>
    <w:r>
      <w:rPr>
        <w:rFonts w:hint="eastAsia" w:ascii="华文仿宋" w:hAnsi="华文仿宋" w:eastAsia="华文仿宋"/>
        <w:lang w:val="zh-CN"/>
      </w:rPr>
      <w:t>共</w:t>
    </w:r>
    <w:r>
      <w:rPr>
        <w:rFonts w:ascii="华文仿宋" w:hAnsi="华文仿宋" w:eastAsia="华文仿宋"/>
        <w:lang w:val="zh-CN"/>
      </w:rPr>
      <w:t xml:space="preserve"> </w:t>
    </w:r>
    <w:r>
      <w:rPr>
        <w:rFonts w:ascii="华文仿宋" w:hAnsi="华文仿宋" w:eastAsia="华文仿宋"/>
      </w:rPr>
      <w:fldChar w:fldCharType="begin"/>
    </w:r>
    <w:r>
      <w:rPr>
        <w:rFonts w:ascii="华文仿宋" w:hAnsi="华文仿宋" w:eastAsia="华文仿宋"/>
      </w:rPr>
      <w:instrText xml:space="preserve">NUMPAGES  \* Arabic  \* MERGEFORMAT</w:instrText>
    </w:r>
    <w:r>
      <w:rPr>
        <w:rFonts w:ascii="华文仿宋" w:hAnsi="华文仿宋" w:eastAsia="华文仿宋"/>
      </w:rPr>
      <w:fldChar w:fldCharType="separate"/>
    </w:r>
    <w:r>
      <w:rPr>
        <w:rFonts w:ascii="华文仿宋" w:hAnsi="华文仿宋" w:eastAsia="华文仿宋"/>
        <w:lang w:val="zh-CN"/>
      </w:rPr>
      <w:t>2</w:t>
    </w:r>
    <w:r>
      <w:rPr>
        <w:rFonts w:ascii="华文仿宋" w:hAnsi="华文仿宋" w:eastAsia="华文仿宋"/>
      </w:rPr>
      <w:fldChar w:fldCharType="end"/>
    </w:r>
    <w:r>
      <w:rPr>
        <w:rFonts w:hint="eastAsia" w:ascii="华文仿宋" w:hAnsi="华文仿宋" w:eastAsia="华文仿宋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1F6F73"/>
    <w:multiLevelType w:val="multilevel"/>
    <w:tmpl w:val="4D1F6F73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jMzlhZmUyZjRjZmQ0MzJmNjdjOTNmMWRiNDU0OGEifQ=="/>
  </w:docVars>
  <w:rsids>
    <w:rsidRoot w:val="490653CA"/>
    <w:rsid w:val="00004715"/>
    <w:rsid w:val="00006523"/>
    <w:rsid w:val="00023146"/>
    <w:rsid w:val="00030492"/>
    <w:rsid w:val="00034589"/>
    <w:rsid w:val="00061E06"/>
    <w:rsid w:val="00066FC1"/>
    <w:rsid w:val="000769C4"/>
    <w:rsid w:val="00081760"/>
    <w:rsid w:val="0008237A"/>
    <w:rsid w:val="000A2990"/>
    <w:rsid w:val="000B32CF"/>
    <w:rsid w:val="000D7AD0"/>
    <w:rsid w:val="000F713A"/>
    <w:rsid w:val="00102B5E"/>
    <w:rsid w:val="00104FC9"/>
    <w:rsid w:val="00113006"/>
    <w:rsid w:val="00117862"/>
    <w:rsid w:val="00122EE8"/>
    <w:rsid w:val="00154031"/>
    <w:rsid w:val="001568D3"/>
    <w:rsid w:val="00156D92"/>
    <w:rsid w:val="00163FDB"/>
    <w:rsid w:val="0018658D"/>
    <w:rsid w:val="00191F70"/>
    <w:rsid w:val="001B0C37"/>
    <w:rsid w:val="001C2F69"/>
    <w:rsid w:val="001C7592"/>
    <w:rsid w:val="001D36C1"/>
    <w:rsid w:val="001E1B3D"/>
    <w:rsid w:val="001F71BE"/>
    <w:rsid w:val="00203874"/>
    <w:rsid w:val="00212B3E"/>
    <w:rsid w:val="00213A58"/>
    <w:rsid w:val="00240E7E"/>
    <w:rsid w:val="00241C51"/>
    <w:rsid w:val="0024230B"/>
    <w:rsid w:val="00243F28"/>
    <w:rsid w:val="00253AB5"/>
    <w:rsid w:val="0025500D"/>
    <w:rsid w:val="002569D3"/>
    <w:rsid w:val="00264532"/>
    <w:rsid w:val="00281347"/>
    <w:rsid w:val="0029761F"/>
    <w:rsid w:val="002A25F0"/>
    <w:rsid w:val="002A3B50"/>
    <w:rsid w:val="002B2532"/>
    <w:rsid w:val="002C2CA3"/>
    <w:rsid w:val="002E55E0"/>
    <w:rsid w:val="002F002E"/>
    <w:rsid w:val="003072A2"/>
    <w:rsid w:val="00310EC6"/>
    <w:rsid w:val="003264D0"/>
    <w:rsid w:val="00335DD0"/>
    <w:rsid w:val="0035225B"/>
    <w:rsid w:val="00363E90"/>
    <w:rsid w:val="003669D5"/>
    <w:rsid w:val="003677DE"/>
    <w:rsid w:val="00376C48"/>
    <w:rsid w:val="00377C40"/>
    <w:rsid w:val="003A5362"/>
    <w:rsid w:val="003C3497"/>
    <w:rsid w:val="003C659A"/>
    <w:rsid w:val="003D0715"/>
    <w:rsid w:val="003D72BD"/>
    <w:rsid w:val="004031BF"/>
    <w:rsid w:val="00426C9C"/>
    <w:rsid w:val="00437DB1"/>
    <w:rsid w:val="00453907"/>
    <w:rsid w:val="00471498"/>
    <w:rsid w:val="004829C6"/>
    <w:rsid w:val="00491D6F"/>
    <w:rsid w:val="00495015"/>
    <w:rsid w:val="004C40F3"/>
    <w:rsid w:val="004C533A"/>
    <w:rsid w:val="004F4D84"/>
    <w:rsid w:val="00522E1E"/>
    <w:rsid w:val="0053342A"/>
    <w:rsid w:val="005424B1"/>
    <w:rsid w:val="00584C36"/>
    <w:rsid w:val="005857C8"/>
    <w:rsid w:val="005945EC"/>
    <w:rsid w:val="005B24DD"/>
    <w:rsid w:val="005B54D0"/>
    <w:rsid w:val="005C3255"/>
    <w:rsid w:val="005C3B7D"/>
    <w:rsid w:val="005D4BBA"/>
    <w:rsid w:val="005E0F08"/>
    <w:rsid w:val="005E3A06"/>
    <w:rsid w:val="005E6864"/>
    <w:rsid w:val="005E6DDA"/>
    <w:rsid w:val="005F39FB"/>
    <w:rsid w:val="00607F79"/>
    <w:rsid w:val="00617A22"/>
    <w:rsid w:val="00642D64"/>
    <w:rsid w:val="006458FA"/>
    <w:rsid w:val="00667C79"/>
    <w:rsid w:val="00671A41"/>
    <w:rsid w:val="00673936"/>
    <w:rsid w:val="00697A9E"/>
    <w:rsid w:val="00697FAD"/>
    <w:rsid w:val="006B23A1"/>
    <w:rsid w:val="006B2F78"/>
    <w:rsid w:val="006C0030"/>
    <w:rsid w:val="006F4D1C"/>
    <w:rsid w:val="0073195D"/>
    <w:rsid w:val="00731F34"/>
    <w:rsid w:val="007332AE"/>
    <w:rsid w:val="0073590D"/>
    <w:rsid w:val="00736042"/>
    <w:rsid w:val="00742ACD"/>
    <w:rsid w:val="0074608B"/>
    <w:rsid w:val="00785B47"/>
    <w:rsid w:val="007F0DCA"/>
    <w:rsid w:val="0080207F"/>
    <w:rsid w:val="00804EB5"/>
    <w:rsid w:val="00806035"/>
    <w:rsid w:val="0081737F"/>
    <w:rsid w:val="00824362"/>
    <w:rsid w:val="00830DB5"/>
    <w:rsid w:val="00846460"/>
    <w:rsid w:val="00857BB0"/>
    <w:rsid w:val="00871A51"/>
    <w:rsid w:val="00872188"/>
    <w:rsid w:val="00876A40"/>
    <w:rsid w:val="00892BE6"/>
    <w:rsid w:val="008A22C8"/>
    <w:rsid w:val="008A65D8"/>
    <w:rsid w:val="008B1224"/>
    <w:rsid w:val="008C30C2"/>
    <w:rsid w:val="008E6F27"/>
    <w:rsid w:val="008F3E6B"/>
    <w:rsid w:val="00901545"/>
    <w:rsid w:val="00903270"/>
    <w:rsid w:val="009216DD"/>
    <w:rsid w:val="00960130"/>
    <w:rsid w:val="009618E6"/>
    <w:rsid w:val="00962838"/>
    <w:rsid w:val="00976CE6"/>
    <w:rsid w:val="00983C57"/>
    <w:rsid w:val="0098746F"/>
    <w:rsid w:val="00987E7A"/>
    <w:rsid w:val="009A30BA"/>
    <w:rsid w:val="009C1FBD"/>
    <w:rsid w:val="009E2DDD"/>
    <w:rsid w:val="00A001DB"/>
    <w:rsid w:val="00A015AD"/>
    <w:rsid w:val="00A046DB"/>
    <w:rsid w:val="00A0772C"/>
    <w:rsid w:val="00A30A0E"/>
    <w:rsid w:val="00A30A71"/>
    <w:rsid w:val="00A32391"/>
    <w:rsid w:val="00A42275"/>
    <w:rsid w:val="00A46FE6"/>
    <w:rsid w:val="00A51481"/>
    <w:rsid w:val="00A52F7C"/>
    <w:rsid w:val="00A543CF"/>
    <w:rsid w:val="00A875E0"/>
    <w:rsid w:val="00A94586"/>
    <w:rsid w:val="00AB6727"/>
    <w:rsid w:val="00B04359"/>
    <w:rsid w:val="00B14908"/>
    <w:rsid w:val="00B420A6"/>
    <w:rsid w:val="00B56E6E"/>
    <w:rsid w:val="00B61B63"/>
    <w:rsid w:val="00B62D7F"/>
    <w:rsid w:val="00B74FB7"/>
    <w:rsid w:val="00B81A07"/>
    <w:rsid w:val="00B965E1"/>
    <w:rsid w:val="00BE68A9"/>
    <w:rsid w:val="00BF34D0"/>
    <w:rsid w:val="00C0347C"/>
    <w:rsid w:val="00C24F77"/>
    <w:rsid w:val="00C31DF7"/>
    <w:rsid w:val="00C324BE"/>
    <w:rsid w:val="00C46D3C"/>
    <w:rsid w:val="00C51BC0"/>
    <w:rsid w:val="00C648DF"/>
    <w:rsid w:val="00C65987"/>
    <w:rsid w:val="00C83902"/>
    <w:rsid w:val="00CA5A19"/>
    <w:rsid w:val="00CA7ADD"/>
    <w:rsid w:val="00CB776F"/>
    <w:rsid w:val="00CD0A9B"/>
    <w:rsid w:val="00CD269D"/>
    <w:rsid w:val="00CD34CE"/>
    <w:rsid w:val="00CE5923"/>
    <w:rsid w:val="00CF556F"/>
    <w:rsid w:val="00D00C1F"/>
    <w:rsid w:val="00D14FC2"/>
    <w:rsid w:val="00D20008"/>
    <w:rsid w:val="00D30E7C"/>
    <w:rsid w:val="00D33C01"/>
    <w:rsid w:val="00D54304"/>
    <w:rsid w:val="00D62FFD"/>
    <w:rsid w:val="00D77450"/>
    <w:rsid w:val="00D8596D"/>
    <w:rsid w:val="00DB123C"/>
    <w:rsid w:val="00DB6096"/>
    <w:rsid w:val="00DC1E05"/>
    <w:rsid w:val="00DC21FB"/>
    <w:rsid w:val="00DC58F4"/>
    <w:rsid w:val="00DC5931"/>
    <w:rsid w:val="00DF230B"/>
    <w:rsid w:val="00DF7588"/>
    <w:rsid w:val="00E02834"/>
    <w:rsid w:val="00E11361"/>
    <w:rsid w:val="00E41407"/>
    <w:rsid w:val="00E51786"/>
    <w:rsid w:val="00E54A07"/>
    <w:rsid w:val="00E55625"/>
    <w:rsid w:val="00E73AA2"/>
    <w:rsid w:val="00E73EAA"/>
    <w:rsid w:val="00E97F4E"/>
    <w:rsid w:val="00EA52B0"/>
    <w:rsid w:val="00EB2823"/>
    <w:rsid w:val="00ED34EF"/>
    <w:rsid w:val="00ED6077"/>
    <w:rsid w:val="00EE06FD"/>
    <w:rsid w:val="00EE4888"/>
    <w:rsid w:val="00EE7AFC"/>
    <w:rsid w:val="00F07100"/>
    <w:rsid w:val="00F119FF"/>
    <w:rsid w:val="00F3398F"/>
    <w:rsid w:val="00F3546F"/>
    <w:rsid w:val="00F40221"/>
    <w:rsid w:val="00F6727E"/>
    <w:rsid w:val="00F85C00"/>
    <w:rsid w:val="00FE059A"/>
    <w:rsid w:val="00FE7DCD"/>
    <w:rsid w:val="00FF5B55"/>
    <w:rsid w:val="01040F51"/>
    <w:rsid w:val="0172145C"/>
    <w:rsid w:val="02AA10A7"/>
    <w:rsid w:val="02CD3CC1"/>
    <w:rsid w:val="03065425"/>
    <w:rsid w:val="03410563"/>
    <w:rsid w:val="03894769"/>
    <w:rsid w:val="04E470EA"/>
    <w:rsid w:val="054B5371"/>
    <w:rsid w:val="05916662"/>
    <w:rsid w:val="0627159F"/>
    <w:rsid w:val="08C91835"/>
    <w:rsid w:val="0A0334A7"/>
    <w:rsid w:val="0A2148F3"/>
    <w:rsid w:val="0C8E4240"/>
    <w:rsid w:val="0DA87805"/>
    <w:rsid w:val="0F7D3B79"/>
    <w:rsid w:val="11256EE1"/>
    <w:rsid w:val="11BD56FF"/>
    <w:rsid w:val="13706901"/>
    <w:rsid w:val="14092680"/>
    <w:rsid w:val="14252A37"/>
    <w:rsid w:val="1493097F"/>
    <w:rsid w:val="154C4D99"/>
    <w:rsid w:val="15DD0268"/>
    <w:rsid w:val="161D0F2A"/>
    <w:rsid w:val="16A624F4"/>
    <w:rsid w:val="16AC2FCE"/>
    <w:rsid w:val="17DA5636"/>
    <w:rsid w:val="18804FF8"/>
    <w:rsid w:val="18B36AAE"/>
    <w:rsid w:val="18D007CC"/>
    <w:rsid w:val="193D11DB"/>
    <w:rsid w:val="196B7877"/>
    <w:rsid w:val="19D87712"/>
    <w:rsid w:val="1AD47FC0"/>
    <w:rsid w:val="1ECB7A6A"/>
    <w:rsid w:val="1F3A554C"/>
    <w:rsid w:val="22A93C07"/>
    <w:rsid w:val="239D3677"/>
    <w:rsid w:val="2436351B"/>
    <w:rsid w:val="25407ECB"/>
    <w:rsid w:val="25FF3732"/>
    <w:rsid w:val="266E3AEB"/>
    <w:rsid w:val="26EC1E31"/>
    <w:rsid w:val="27F92B88"/>
    <w:rsid w:val="28951B41"/>
    <w:rsid w:val="292667A6"/>
    <w:rsid w:val="29D752FB"/>
    <w:rsid w:val="2B506582"/>
    <w:rsid w:val="2B6F3564"/>
    <w:rsid w:val="2CE61B13"/>
    <w:rsid w:val="2D736FE7"/>
    <w:rsid w:val="2DC723AA"/>
    <w:rsid w:val="2F0804C1"/>
    <w:rsid w:val="31BE2A4B"/>
    <w:rsid w:val="31F46A75"/>
    <w:rsid w:val="32524A73"/>
    <w:rsid w:val="32AE2918"/>
    <w:rsid w:val="32DA5703"/>
    <w:rsid w:val="349D2ABB"/>
    <w:rsid w:val="34AA7E9A"/>
    <w:rsid w:val="34E778B8"/>
    <w:rsid w:val="394132F9"/>
    <w:rsid w:val="3B3D4A87"/>
    <w:rsid w:val="3C5812A8"/>
    <w:rsid w:val="3ECA57D3"/>
    <w:rsid w:val="3EFF4E13"/>
    <w:rsid w:val="40B557B9"/>
    <w:rsid w:val="42452E8B"/>
    <w:rsid w:val="43E17587"/>
    <w:rsid w:val="44000E3B"/>
    <w:rsid w:val="44406AB4"/>
    <w:rsid w:val="458506F5"/>
    <w:rsid w:val="469175E1"/>
    <w:rsid w:val="46AB19FD"/>
    <w:rsid w:val="47A0687C"/>
    <w:rsid w:val="490653CA"/>
    <w:rsid w:val="49E50779"/>
    <w:rsid w:val="4B0A08B2"/>
    <w:rsid w:val="4FA669F9"/>
    <w:rsid w:val="50C91E6E"/>
    <w:rsid w:val="51905BB3"/>
    <w:rsid w:val="52927709"/>
    <w:rsid w:val="557B4F40"/>
    <w:rsid w:val="559C336F"/>
    <w:rsid w:val="566E2BF1"/>
    <w:rsid w:val="56DB56FB"/>
    <w:rsid w:val="58F475DE"/>
    <w:rsid w:val="59595274"/>
    <w:rsid w:val="5CB056AC"/>
    <w:rsid w:val="5D965BF7"/>
    <w:rsid w:val="5E16328D"/>
    <w:rsid w:val="5E9A0B5E"/>
    <w:rsid w:val="5F2201BE"/>
    <w:rsid w:val="60824CFD"/>
    <w:rsid w:val="61A62889"/>
    <w:rsid w:val="65D54623"/>
    <w:rsid w:val="67136C12"/>
    <w:rsid w:val="67972C90"/>
    <w:rsid w:val="67992BEE"/>
    <w:rsid w:val="681F3F2C"/>
    <w:rsid w:val="6939192B"/>
    <w:rsid w:val="69591DF9"/>
    <w:rsid w:val="6C0E79A8"/>
    <w:rsid w:val="6CC35B02"/>
    <w:rsid w:val="6D635AD2"/>
    <w:rsid w:val="6D705F30"/>
    <w:rsid w:val="6EC03BD0"/>
    <w:rsid w:val="6EDA6F7E"/>
    <w:rsid w:val="6F806F9A"/>
    <w:rsid w:val="707762B5"/>
    <w:rsid w:val="70AD5D73"/>
    <w:rsid w:val="71A37405"/>
    <w:rsid w:val="726439E5"/>
    <w:rsid w:val="732C6CB8"/>
    <w:rsid w:val="748E5B2A"/>
    <w:rsid w:val="74B80DF9"/>
    <w:rsid w:val="75441A2C"/>
    <w:rsid w:val="759B72CD"/>
    <w:rsid w:val="75B31CA3"/>
    <w:rsid w:val="77FA338B"/>
    <w:rsid w:val="78E93B09"/>
    <w:rsid w:val="79945BAF"/>
    <w:rsid w:val="79F17A1F"/>
    <w:rsid w:val="7ABD0A06"/>
    <w:rsid w:val="7B5C11ED"/>
    <w:rsid w:val="7D413844"/>
    <w:rsid w:val="7DD52B8F"/>
    <w:rsid w:val="7E29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页脚 Char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455</Characters>
  <Lines>3</Lines>
  <Paragraphs>1</Paragraphs>
  <TotalTime>78</TotalTime>
  <ScaleCrop>false</ScaleCrop>
  <LinksUpToDate>false</LinksUpToDate>
  <CharactersWithSpaces>518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2025-10-16T09:27:00Z</dcterms:created>
  <dc:creator>菠萝Corona</dc:creator>
  <cp:lastModifiedBy>菠萝Corona</cp:lastModifiedBy>
  <dcterms:modified xsi:type="dcterms:W3CDTF">2025-10-16T09:27:15Z</dcterms:modified>
  <cp:revision>373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278269082_cloud</vt:lpwstr>
  </property>
  <property fmtid="{D5CDD505-2E9C-101B-9397-08002B2CF9AE}" pid="4" name="ICV">
    <vt:lpwstr>4B337C05EEFF4B19B2D40C627C4B80B9_11</vt:lpwstr>
  </property>
  <property fmtid="{D5CDD505-2E9C-101B-9397-08002B2CF9AE}" pid="5" name="KSOTemplateDocerSaveRecord">
    <vt:lpwstr>eyJoZGlkIjoiZmFjMzlhZmUyZjRjZmQ0MzJmNjdjOTNmMWRiNDU0OGEiLCJ1c2VySWQiOiIyNzgyNjkwODIifQ==</vt:lpwstr>
  </property>
</Properties>
</file>