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宁（浦口区）征告〔2025〕22号</w:t>
      </w:r>
    </w:p>
    <w:p w14:paraId="0C3ED112">
      <w:pPr>
        <w:jc w:val="center"/>
        <w:rPr>
          <w:rFonts w:hint="default" w:ascii="Times New Roman" w:hAnsi="Times New Roman" w:eastAsia="方正仿宋_GB2312" w:cs="Times New Roman"/>
          <w:bCs/>
          <w:color w:val="auto"/>
          <w:sz w:val="32"/>
          <w:szCs w:val="32"/>
          <w:highlight w:val="none"/>
        </w:rPr>
      </w:pPr>
      <w:bookmarkStart w:id="0" w:name="_GoBack"/>
      <w:bookmarkEnd w:id="0"/>
    </w:p>
    <w:p w14:paraId="37E5F747">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2025年10月27日</w:t>
      </w:r>
      <w:r>
        <w:rPr>
          <w:rFonts w:hint="default" w:ascii="Times New Roman" w:hAnsi="Times New Roman" w:eastAsia="方正仿宋_GBK" w:cs="Times New Roman"/>
          <w:color w:val="auto"/>
          <w:sz w:val="32"/>
          <w:szCs w:val="32"/>
          <w:highlight w:val="none"/>
        </w:rPr>
        <w:t>，经《江苏省人民政府关于南京市浦口区2025年度第4批次村镇建设用地的批复》（苏政地A〔2025〕67号）文件批准，同意征收我区</w:t>
      </w:r>
      <w:r>
        <w:rPr>
          <w:rFonts w:hint="eastAsia" w:eastAsia="方正仿宋_GBK" w:cs="Times New Roman"/>
          <w:color w:val="auto"/>
          <w:sz w:val="32"/>
          <w:szCs w:val="32"/>
          <w:highlight w:val="none"/>
          <w:u w:val="none"/>
          <w:lang w:val="en-US" w:eastAsia="zh-CN"/>
        </w:rPr>
        <w:t>江浦</w:t>
      </w:r>
      <w:r>
        <w:rPr>
          <w:rFonts w:hint="default" w:ascii="Times New Roman" w:hAnsi="Times New Roman" w:eastAsia="方正仿宋_GBK" w:cs="Times New Roman"/>
          <w:color w:val="auto"/>
          <w:sz w:val="32"/>
          <w:szCs w:val="32"/>
          <w:highlight w:val="none"/>
          <w:u w:val="none"/>
          <w:lang w:eastAsia="zh-CN"/>
        </w:rPr>
        <w:t>街道</w:t>
      </w:r>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0.2131</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解放泵站建设工程</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水工设施用地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536DB1A1">
      <w:pPr>
        <w:numPr>
          <w:ilvl w:val="0"/>
          <w:numId w:val="1"/>
        </w:numPr>
        <w:adjustRightInd w:val="0"/>
        <w:snapToGrid w:val="0"/>
        <w:spacing w:line="300" w:lineRule="auto"/>
        <w:ind w:left="0" w:leftChars="0" w:firstLine="420" w:firstLineChars="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征收江浦街道西江口社区跃进组集体所有土地0.2131公顷（3.1965亩）。其中，农用地0.2027公顷（3.0405亩），含耕地0.0927公顷（1.3905亩）；建设用地0公顷（0亩），未利用地0.0104公顷（0.156亩）</w:t>
      </w:r>
      <w:r>
        <w:rPr>
          <w:rFonts w:hint="eastAsia" w:eastAsia="方正仿宋_GBK" w:cs="Times New Roman"/>
          <w:sz w:val="32"/>
          <w:szCs w:val="32"/>
          <w:highlight w:val="none"/>
          <w:lang w:eastAsia="zh-CN"/>
        </w:rPr>
        <w:t>。</w:t>
      </w:r>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2025年10月27日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2025年11月11日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2025年12月11日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2025年11月11日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3B10559F">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3C88A1F-5752-43E1-8CD4-66AB04D084AB}"/>
  </w:font>
  <w:font w:name="方正小标宋_GBK">
    <w:panose1 w:val="02000000000000000000"/>
    <w:charset w:val="86"/>
    <w:family w:val="script"/>
    <w:pitch w:val="default"/>
    <w:sig w:usb0="A00002BF" w:usb1="38CF7CFA" w:usb2="00082016" w:usb3="00000000" w:csb0="00040001" w:csb1="00000000"/>
    <w:embedRegular r:id="rId2" w:fontKey="{B9770672-DECB-4007-9F88-8C7644E9CA48}"/>
  </w:font>
  <w:font w:name="方正仿宋_GBK">
    <w:panose1 w:val="02000000000000000000"/>
    <w:charset w:val="86"/>
    <w:family w:val="auto"/>
    <w:pitch w:val="default"/>
    <w:sig w:usb0="A00002BF" w:usb1="38CF7CFA" w:usb2="00082016" w:usb3="00000000" w:csb0="00040001" w:csb1="00000000"/>
    <w:embedRegular r:id="rId3" w:fontKey="{70B99590-C815-4B9E-83E0-1F92C3C9C557}"/>
  </w:font>
  <w:font w:name="方正仿宋_GB2312">
    <w:panose1 w:val="02000000000000000000"/>
    <w:charset w:val="86"/>
    <w:family w:val="auto"/>
    <w:pitch w:val="default"/>
    <w:sig w:usb0="A00002BF" w:usb1="184F6CFA" w:usb2="00000012" w:usb3="00000000" w:csb0="00040001" w:csb1="00000000"/>
    <w:embedRegular r:id="rId4" w:fontKey="{45D1625A-B6D9-40E3-859A-09641F444A0F}"/>
  </w:font>
  <w:font w:name="方正黑体_GBK">
    <w:panose1 w:val="03000509000000000000"/>
    <w:charset w:val="86"/>
    <w:family w:val="script"/>
    <w:pitch w:val="default"/>
    <w:sig w:usb0="00000001" w:usb1="080E0000" w:usb2="00000000" w:usb3="00000000" w:csb0="00040000" w:csb1="00000000"/>
    <w:embedRegular r:id="rId5" w:fontKey="{D5701C8F-B028-4C3E-8983-C3BE42121A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BEBA5"/>
    <w:multiLevelType w:val="singleLevel"/>
    <w:tmpl w:val="10CBEBA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5A4A6943"/>
    <w:rsid w:val="00412DE3"/>
    <w:rsid w:val="01C84280"/>
    <w:rsid w:val="041B03E9"/>
    <w:rsid w:val="069C1ED5"/>
    <w:rsid w:val="0772095E"/>
    <w:rsid w:val="0781151E"/>
    <w:rsid w:val="07EA1F8B"/>
    <w:rsid w:val="08115DBA"/>
    <w:rsid w:val="09D61316"/>
    <w:rsid w:val="0A430318"/>
    <w:rsid w:val="0AA74DF8"/>
    <w:rsid w:val="0B0B0B09"/>
    <w:rsid w:val="0B3C3565"/>
    <w:rsid w:val="0C9023B3"/>
    <w:rsid w:val="0D0D2AEE"/>
    <w:rsid w:val="0D431241"/>
    <w:rsid w:val="0D632F5A"/>
    <w:rsid w:val="0E7476AF"/>
    <w:rsid w:val="0EC31D58"/>
    <w:rsid w:val="0FB12F47"/>
    <w:rsid w:val="10297346"/>
    <w:rsid w:val="10354B9A"/>
    <w:rsid w:val="107D3B5D"/>
    <w:rsid w:val="118661C2"/>
    <w:rsid w:val="124243FD"/>
    <w:rsid w:val="13960100"/>
    <w:rsid w:val="13D12EE6"/>
    <w:rsid w:val="14EC07A3"/>
    <w:rsid w:val="15FC5BCD"/>
    <w:rsid w:val="166D158E"/>
    <w:rsid w:val="16B74615"/>
    <w:rsid w:val="18A86EAA"/>
    <w:rsid w:val="19081158"/>
    <w:rsid w:val="1A41539A"/>
    <w:rsid w:val="1D42760E"/>
    <w:rsid w:val="1D63547F"/>
    <w:rsid w:val="1DC137AE"/>
    <w:rsid w:val="1F332069"/>
    <w:rsid w:val="1F4F69A7"/>
    <w:rsid w:val="1FB95D95"/>
    <w:rsid w:val="22791B0F"/>
    <w:rsid w:val="22AE47D2"/>
    <w:rsid w:val="22DC5ADD"/>
    <w:rsid w:val="234B0C0E"/>
    <w:rsid w:val="24A3436D"/>
    <w:rsid w:val="25445C0D"/>
    <w:rsid w:val="256242E5"/>
    <w:rsid w:val="25BF7042"/>
    <w:rsid w:val="281A3A6C"/>
    <w:rsid w:val="295D5073"/>
    <w:rsid w:val="29C514FC"/>
    <w:rsid w:val="2B1777DF"/>
    <w:rsid w:val="2BB138D1"/>
    <w:rsid w:val="2BC23CBB"/>
    <w:rsid w:val="2D532793"/>
    <w:rsid w:val="2DCD2FD2"/>
    <w:rsid w:val="2DDC26AF"/>
    <w:rsid w:val="2E332C4F"/>
    <w:rsid w:val="2FE90DE1"/>
    <w:rsid w:val="300852DE"/>
    <w:rsid w:val="30F8139A"/>
    <w:rsid w:val="318A0DEB"/>
    <w:rsid w:val="32CD3354"/>
    <w:rsid w:val="35AC5763"/>
    <w:rsid w:val="37EE53A2"/>
    <w:rsid w:val="3BDA551E"/>
    <w:rsid w:val="3C1D54D5"/>
    <w:rsid w:val="3D044BEF"/>
    <w:rsid w:val="3F593C0C"/>
    <w:rsid w:val="404E49A1"/>
    <w:rsid w:val="41B21C3D"/>
    <w:rsid w:val="41BC59EC"/>
    <w:rsid w:val="428B67D2"/>
    <w:rsid w:val="43B712CD"/>
    <w:rsid w:val="45683288"/>
    <w:rsid w:val="45B46364"/>
    <w:rsid w:val="48F97433"/>
    <w:rsid w:val="4ABD6E97"/>
    <w:rsid w:val="4C9A3932"/>
    <w:rsid w:val="4DFF541A"/>
    <w:rsid w:val="4E736BF3"/>
    <w:rsid w:val="4E8A1132"/>
    <w:rsid w:val="4F80369D"/>
    <w:rsid w:val="4FC766A3"/>
    <w:rsid w:val="532C3349"/>
    <w:rsid w:val="551952E9"/>
    <w:rsid w:val="56717635"/>
    <w:rsid w:val="57376AD1"/>
    <w:rsid w:val="57812F2D"/>
    <w:rsid w:val="58627B7D"/>
    <w:rsid w:val="59E035BC"/>
    <w:rsid w:val="5A4A6943"/>
    <w:rsid w:val="5A57120A"/>
    <w:rsid w:val="5F963CEC"/>
    <w:rsid w:val="5FFA68EF"/>
    <w:rsid w:val="60CC64D5"/>
    <w:rsid w:val="60F90953"/>
    <w:rsid w:val="6189659D"/>
    <w:rsid w:val="646F7336"/>
    <w:rsid w:val="64DD6AA9"/>
    <w:rsid w:val="65055521"/>
    <w:rsid w:val="67C717AB"/>
    <w:rsid w:val="689773CF"/>
    <w:rsid w:val="68C54A51"/>
    <w:rsid w:val="6D331844"/>
    <w:rsid w:val="6D60335C"/>
    <w:rsid w:val="6DCA0C8F"/>
    <w:rsid w:val="6F7B35A7"/>
    <w:rsid w:val="6FB53110"/>
    <w:rsid w:val="6FDD48D0"/>
    <w:rsid w:val="71233EF6"/>
    <w:rsid w:val="72364975"/>
    <w:rsid w:val="728F1546"/>
    <w:rsid w:val="73567F3F"/>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518</Words>
  <Characters>602</Characters>
  <Lines>0</Lines>
  <Paragraphs>0</Paragraphs>
  <TotalTime>39</TotalTime>
  <ScaleCrop>false</ScaleCrop>
  <LinksUpToDate>false</LinksUpToDate>
  <CharactersWithSpaces>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2025-11-11T02:07:00Z</dcterms:created>
  <dc:creator>菠萝Corona</dc:creator>
  <cp:lastModifiedBy>菠萝Corona</cp:lastModifiedBy>
  <dcterms:modified xsi:type="dcterms:W3CDTF">2025-11-14T02:29:38Z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230B083D0DCE4C6EBE3A168A76CE7E30_11</vt:lpwstr>
  </property>
  <property fmtid="{D5CDD505-2E9C-101B-9397-08002B2CF9AE}" pid="4" name="KSOTemplateDocerSaveRecord">
    <vt:lpwstr>eyJoZGlkIjoiZmFjMzlhZmUyZjRjZmQ0MzJmNjdjOTNmMWRiNDU0OGEiLCJ1c2VySWQiOiIyNzgyNjkwODIifQ==</vt:lpwstr>
  </property>
</Properties>
</file>