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南京市规划和自然资源局浦口分局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3</w:t>
      </w:r>
      <w:r>
        <w:rPr>
          <w:rFonts w:hint="eastAsia" w:ascii="Times New Roman" w:hAnsi="Times New Roman" w:eastAsia="方正小标宋_GBK" w:cs="Times New Roman"/>
          <w:sz w:val="44"/>
          <w:szCs w:val="44"/>
        </w:rPr>
        <w:t>年政府信息公开工作年度报告</w:t>
      </w: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本年报是根据《中华人民共和国政府信息公开条例》要求，由南京市规划和自然资源局浦口分局办公室编制的202</w:t>
      </w:r>
      <w:r>
        <w:rPr>
          <w:rFonts w:hint="eastAsia" w:ascii="Times New Roman" w:hAnsi="Times New Roman" w:eastAsia="方正仿宋_GBK" w:cs="Times New Roman"/>
          <w:bCs/>
          <w:sz w:val="32"/>
          <w:szCs w:val="32"/>
          <w:lang w:val="en-US" w:eastAsia="zh-CN"/>
        </w:rPr>
        <w:t>3</w:t>
      </w:r>
      <w:r>
        <w:rPr>
          <w:rFonts w:hint="eastAsia" w:ascii="Times New Roman" w:hAnsi="Times New Roman" w:eastAsia="方正仿宋_GBK" w:cs="Times New Roman"/>
          <w:bCs/>
          <w:sz w:val="32"/>
          <w:szCs w:val="32"/>
        </w:rPr>
        <w:t>年度政府信息公开工作年度报告。全文包括总体情况、主动公开信息情况、收到和处理政府信息公开申请情况、政府信息公开行政复议、行政诉讼情况、存在的主要问题及改进情况、其他需要报告的事项。南京市浦口区人民政府网（www.pukou.gov.cn）上可下载本报告的电子版，如对本报告有任何疑问，请与南京市规划和自然资源局浦口分局办公室联系（地址：南京市浦口区天浦路28号2号楼，邮编：211899，电话：025-58</w:t>
      </w:r>
      <w:r>
        <w:rPr>
          <w:rFonts w:hint="eastAsia" w:ascii="Times New Roman" w:hAnsi="Times New Roman" w:eastAsia="方正仿宋_GBK" w:cs="Times New Roman"/>
          <w:bCs/>
          <w:sz w:val="32"/>
          <w:szCs w:val="32"/>
          <w:lang w:val="en-US" w:eastAsia="zh-CN"/>
        </w:rPr>
        <w:t>883001</w:t>
      </w:r>
      <w:r>
        <w:rPr>
          <w:rFonts w:hint="eastAsia" w:ascii="Times New Roman" w:hAnsi="Times New Roman" w:eastAsia="方正仿宋_GBK" w:cs="Times New Roman"/>
          <w:bCs/>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一、总体情况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202</w:t>
      </w:r>
      <w:r>
        <w:rPr>
          <w:rFonts w:hint="eastAsia" w:ascii="Times New Roman" w:hAnsi="Times New Roman" w:eastAsia="方正仿宋_GBK" w:cs="Times New Roman"/>
          <w:bCs/>
          <w:sz w:val="32"/>
          <w:szCs w:val="32"/>
          <w:lang w:val="en-US" w:eastAsia="zh-CN"/>
        </w:rPr>
        <w:t>3</w:t>
      </w:r>
      <w:r>
        <w:rPr>
          <w:rFonts w:hint="eastAsia" w:ascii="Times New Roman" w:hAnsi="Times New Roman" w:eastAsia="方正仿宋_GBK" w:cs="Times New Roman"/>
          <w:bCs/>
          <w:sz w:val="32"/>
          <w:szCs w:val="32"/>
        </w:rPr>
        <w:t>年，南京市规划和自然资源局浦口分局办公室重点围绕规划计划、土地出让、征地</w:t>
      </w:r>
      <w:r>
        <w:rPr>
          <w:rFonts w:hint="eastAsia" w:ascii="Times New Roman" w:hAnsi="Times New Roman" w:eastAsia="方正仿宋_GBK" w:cs="Times New Roman"/>
          <w:bCs/>
          <w:sz w:val="32"/>
          <w:szCs w:val="32"/>
          <w:lang w:val="en-US" w:eastAsia="zh-CN"/>
        </w:rPr>
        <w:t>公告、政策法规</w:t>
      </w:r>
      <w:r>
        <w:rPr>
          <w:rFonts w:hint="eastAsia" w:ascii="Times New Roman" w:hAnsi="Times New Roman" w:eastAsia="方正仿宋_GBK" w:cs="Times New Roman"/>
          <w:bCs/>
          <w:sz w:val="32"/>
          <w:szCs w:val="32"/>
        </w:rPr>
        <w:t>等多项业务积极开展信息公开工作，</w:t>
      </w:r>
      <w:r>
        <w:rPr>
          <w:rFonts w:hint="eastAsia" w:ascii="Times New Roman" w:hAnsi="Times New Roman" w:eastAsia="方正仿宋_GBK" w:cs="Times New Roman"/>
          <w:bCs/>
          <w:sz w:val="32"/>
          <w:szCs w:val="32"/>
          <w:highlight w:val="none"/>
        </w:rPr>
        <w:t>全年</w:t>
      </w:r>
      <w:r>
        <w:rPr>
          <w:rFonts w:hint="eastAsia" w:ascii="Times New Roman" w:hAnsi="Times New Roman" w:eastAsia="方正仿宋_GBK" w:cs="Times New Roman"/>
          <w:bCs/>
          <w:sz w:val="32"/>
          <w:szCs w:val="32"/>
          <w:highlight w:val="none"/>
          <w:lang w:val="en-US" w:eastAsia="zh-CN"/>
        </w:rPr>
        <w:t>主动</w:t>
      </w:r>
      <w:r>
        <w:rPr>
          <w:rFonts w:hint="eastAsia" w:ascii="Times New Roman" w:hAnsi="Times New Roman" w:eastAsia="方正仿宋_GBK" w:cs="Times New Roman"/>
          <w:bCs/>
          <w:sz w:val="32"/>
          <w:szCs w:val="32"/>
          <w:highlight w:val="none"/>
        </w:rPr>
        <w:t>公开</w:t>
      </w:r>
      <w:r>
        <w:rPr>
          <w:rFonts w:hint="eastAsia" w:ascii="Times New Roman" w:hAnsi="Times New Roman" w:eastAsia="方正仿宋_GBK" w:cs="Times New Roman"/>
          <w:bCs/>
          <w:sz w:val="32"/>
          <w:szCs w:val="32"/>
          <w:highlight w:val="none"/>
          <w:lang w:val="en-US" w:eastAsia="zh-CN"/>
        </w:rPr>
        <w:t>各类政务信息107</w:t>
      </w:r>
      <w:r>
        <w:rPr>
          <w:rFonts w:hint="eastAsia" w:ascii="Times New Roman" w:hAnsi="Times New Roman" w:eastAsia="方正仿宋_GBK" w:cs="Times New Roman"/>
          <w:bCs/>
          <w:sz w:val="32"/>
          <w:szCs w:val="32"/>
          <w:highlight w:val="none"/>
        </w:rPr>
        <w:t>条</w:t>
      </w:r>
      <w:r>
        <w:rPr>
          <w:rFonts w:hint="eastAsia" w:ascii="Times New Roman" w:hAnsi="Times New Roman" w:eastAsia="方正仿宋_GBK" w:cs="Times New Roman"/>
          <w:bCs/>
          <w:sz w:val="32"/>
          <w:szCs w:val="32"/>
          <w:highlight w:val="none"/>
          <w:lang w:val="en-US" w:eastAsia="zh-CN"/>
        </w:rPr>
        <w:t>。</w:t>
      </w:r>
      <w:r>
        <w:rPr>
          <w:rFonts w:hint="eastAsia" w:ascii="Times New Roman" w:hAnsi="Times New Roman" w:eastAsia="方正仿宋_GBK" w:cs="Times New Roman"/>
          <w:bCs/>
          <w:sz w:val="32"/>
          <w:szCs w:val="32"/>
        </w:rPr>
        <w:t>现将202</w:t>
      </w:r>
      <w:r>
        <w:rPr>
          <w:rFonts w:hint="eastAsia" w:ascii="Times New Roman" w:hAnsi="Times New Roman" w:eastAsia="方正仿宋_GBK" w:cs="Times New Roman"/>
          <w:bCs/>
          <w:sz w:val="32"/>
          <w:szCs w:val="32"/>
          <w:lang w:val="en-US" w:eastAsia="zh-CN"/>
        </w:rPr>
        <w:t>3</w:t>
      </w:r>
      <w:r>
        <w:rPr>
          <w:rFonts w:hint="eastAsia" w:ascii="Times New Roman" w:hAnsi="Times New Roman" w:eastAsia="方正仿宋_GBK" w:cs="Times New Roman"/>
          <w:bCs/>
          <w:sz w:val="32"/>
          <w:szCs w:val="32"/>
        </w:rPr>
        <w:t>年度信息公开总体情况总结如下：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Times New Roman" w:hAnsi="Times New Roman" w:eastAsia="方正仿宋_GBK" w:cs="Times New Roman"/>
          <w:bCs/>
          <w:kern w:val="2"/>
          <w:sz w:val="32"/>
          <w:szCs w:val="32"/>
          <w:lang w:val="en-US" w:eastAsia="zh-CN" w:bidi="ar-SA"/>
        </w:rPr>
      </w:pPr>
      <w:r>
        <w:rPr>
          <w:rFonts w:hint="eastAsia" w:ascii="Times New Roman" w:hAnsi="Times New Roman" w:eastAsia="方正仿宋_GBK" w:cs="Times New Roman"/>
          <w:bCs/>
          <w:kern w:val="2"/>
          <w:sz w:val="32"/>
          <w:szCs w:val="32"/>
          <w:lang w:val="en-US" w:eastAsia="zh-CN" w:bidi="ar-SA"/>
        </w:rPr>
        <w:t>（一）建立完善高效顺畅的内部工作流程。一是分局严格根据《南京市政府信息公开规定》等文件要求，明确相关部门职责，规范工作流程。二是分局的政府信息依申请公开日常受理和回复工作明确由分局办公室负责，具体承办工作由相关业务科室负责，法规科负责监督指导政府信息公开工作的办理情况等。三是各单位分工明确，各司其职，上下联动，推进全系统政府信息公开工作顺利开展。四是强化队伍建设。积极参加区政府及省市行业主管部门业务培训，不断提升信息公开工作水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Times New Roman" w:hAnsi="Times New Roman" w:eastAsia="方正仿宋_GBK" w:cs="Times New Roman"/>
          <w:bCs/>
          <w:kern w:val="2"/>
          <w:sz w:val="32"/>
          <w:szCs w:val="32"/>
          <w:lang w:val="en-US" w:eastAsia="zh-CN" w:bidi="ar-SA"/>
        </w:rPr>
      </w:pPr>
      <w:r>
        <w:rPr>
          <w:rFonts w:hint="eastAsia" w:ascii="Times New Roman" w:hAnsi="Times New Roman" w:eastAsia="方正仿宋_GBK" w:cs="Times New Roman"/>
          <w:bCs/>
          <w:kern w:val="2"/>
          <w:sz w:val="32"/>
          <w:szCs w:val="32"/>
          <w:lang w:val="en-US" w:eastAsia="zh-CN" w:bidi="ar-SA"/>
        </w:rPr>
        <w:t>（二）健全安全保密的政务信息公开制度。建立健全政府信息公开工作考核制度、评议制度、责任追究制度等，逐步构建比较完备的规划和自然资源政府信息公开规章体系，切实提高政府信息公开质量和效率。建立全系统新闻宣传工作机制，营造良好的社会舆论氛围。改进分局拟文规范，在拟文时确定公开属性，分为主动公开、依申请公开和不予公开；由分局法规科进行规范性文件审核和合法性审查；严格实施保密审核，对是否免于公开难以界定的，提交保密审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Times New Roman" w:hAnsi="Times New Roman" w:eastAsia="方正仿宋_GBK" w:cs="Times New Roman"/>
          <w:bCs/>
          <w:kern w:val="2"/>
          <w:sz w:val="32"/>
          <w:szCs w:val="32"/>
          <w:lang w:val="en-US" w:eastAsia="zh-CN" w:bidi="ar-SA"/>
        </w:rPr>
      </w:pPr>
      <w:r>
        <w:rPr>
          <w:rFonts w:hint="eastAsia" w:ascii="Times New Roman" w:hAnsi="Times New Roman" w:eastAsia="方正仿宋_GBK" w:cs="Times New Roman"/>
          <w:bCs/>
          <w:kern w:val="2"/>
          <w:sz w:val="32"/>
          <w:szCs w:val="32"/>
          <w:lang w:val="en-US" w:eastAsia="zh-CN" w:bidi="ar-SA"/>
        </w:rPr>
        <w:t>（三）多措并举提升信息公开业务水平。针对政府信息公开中出现的新情况、新特点，不断研究改进，寻求有力的解决措施。做好政府服务呼叫中心“12345”、不动产“96510”、政策法规和政府信息公开咨询台热线电话等接听工作，加强与市民的沟通，解决其疑问与困难加强业务培训，切实提高政府信息公开工作人员的能力和水平，确保全系统政府信息公开工作依法、高效开展；促进全系统各单位政府信息公开工作情况沟通，形成全系统上下横向到边、纵向到底、畅通高效、协调一致的工作网络体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二、主动公开政府信息情况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sz w:val="32"/>
          <w:szCs w:val="32"/>
        </w:rPr>
      </w:pPr>
    </w:p>
    <w:tbl>
      <w:tblPr>
        <w:tblStyle w:val="6"/>
        <w:tblW w:w="5000" w:type="pct"/>
        <w:jc w:val="center"/>
        <w:tblLayout w:type="autofit"/>
        <w:tblCellMar>
          <w:top w:w="0" w:type="dxa"/>
          <w:left w:w="108" w:type="dxa"/>
          <w:bottom w:w="0" w:type="dxa"/>
          <w:right w:w="108" w:type="dxa"/>
        </w:tblCellMar>
      </w:tblPr>
      <w:tblGrid>
        <w:gridCol w:w="2464"/>
        <w:gridCol w:w="2158"/>
        <w:gridCol w:w="2158"/>
        <w:gridCol w:w="2168"/>
      </w:tblGrid>
      <w:tr>
        <w:tblPrEx>
          <w:tblCellMar>
            <w:top w:w="0" w:type="dxa"/>
            <w:left w:w="108" w:type="dxa"/>
            <w:bottom w:w="0" w:type="dxa"/>
            <w:right w:w="108" w:type="dxa"/>
          </w:tblCellMar>
        </w:tblPrEx>
        <w:trPr>
          <w:trHeight w:val="340" w:hRule="exac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宋体"/>
                <w:color w:val="000000"/>
                <w:kern w:val="0"/>
                <w:sz w:val="20"/>
                <w:szCs w:val="20"/>
              </w:rPr>
              <w:t>第二十条第（一）项</w:t>
            </w:r>
          </w:p>
        </w:tc>
      </w:tr>
      <w:tr>
        <w:tblPrEx>
          <w:tblCellMar>
            <w:top w:w="0" w:type="dxa"/>
            <w:left w:w="108" w:type="dxa"/>
            <w:bottom w:w="0" w:type="dxa"/>
            <w:right w:w="108" w:type="dxa"/>
          </w:tblCellMar>
        </w:tblPrEx>
        <w:trPr>
          <w:trHeight w:val="340" w:hRule="exact"/>
          <w:jc w:val="center"/>
        </w:trPr>
        <w:tc>
          <w:tcPr>
            <w:tcW w:w="1377"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宋体"/>
                <w:color w:val="000000"/>
                <w:kern w:val="0"/>
                <w:sz w:val="20"/>
                <w:szCs w:val="20"/>
              </w:rPr>
              <w:t>信息内容</w:t>
            </w:r>
          </w:p>
        </w:tc>
        <w:tc>
          <w:tcPr>
            <w:tcW w:w="120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宋体"/>
                <w:color w:val="000000"/>
                <w:kern w:val="0"/>
                <w:sz w:val="20"/>
                <w:szCs w:val="20"/>
              </w:rPr>
              <w:t>本年</w:t>
            </w:r>
            <w:r>
              <w:rPr>
                <w:rFonts w:hint="eastAsia" w:ascii="Times New Roman" w:hAnsi="Times New Roman" w:eastAsia="宋体" w:cs="宋体"/>
                <w:color w:val="333333"/>
                <w:kern w:val="0"/>
                <w:sz w:val="20"/>
                <w:szCs w:val="20"/>
              </w:rPr>
              <w:t>制发件数</w:t>
            </w:r>
          </w:p>
        </w:tc>
        <w:tc>
          <w:tcPr>
            <w:tcW w:w="1206"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宋体"/>
                <w:color w:val="000000"/>
                <w:kern w:val="0"/>
                <w:sz w:val="20"/>
                <w:szCs w:val="20"/>
              </w:rPr>
              <w:t>本年</w:t>
            </w:r>
            <w:r>
              <w:rPr>
                <w:rFonts w:hint="eastAsia" w:ascii="Times New Roman" w:hAnsi="Times New Roman" w:eastAsia="宋体" w:cs="宋体"/>
                <w:color w:val="333333"/>
                <w:kern w:val="0"/>
                <w:sz w:val="20"/>
                <w:szCs w:val="20"/>
              </w:rPr>
              <w:t>废止件数</w:t>
            </w:r>
          </w:p>
        </w:tc>
        <w:tc>
          <w:tcPr>
            <w:tcW w:w="1208"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宋体"/>
                <w:color w:val="000000"/>
                <w:kern w:val="0"/>
                <w:sz w:val="20"/>
                <w:szCs w:val="20"/>
              </w:rPr>
              <w:t>现行有效件数</w:t>
            </w:r>
          </w:p>
        </w:tc>
      </w:tr>
      <w:tr>
        <w:tblPrEx>
          <w:tblCellMar>
            <w:top w:w="0" w:type="dxa"/>
            <w:left w:w="108" w:type="dxa"/>
            <w:bottom w:w="0" w:type="dxa"/>
            <w:right w:w="108" w:type="dxa"/>
          </w:tblCellMar>
        </w:tblPrEx>
        <w:trPr>
          <w:trHeight w:val="340" w:hRule="exact"/>
          <w:jc w:val="center"/>
        </w:trPr>
        <w:tc>
          <w:tcPr>
            <w:tcW w:w="1377"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规章</w:t>
            </w:r>
          </w:p>
        </w:tc>
        <w:tc>
          <w:tcPr>
            <w:tcW w:w="120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0</w:t>
            </w:r>
          </w:p>
        </w:tc>
        <w:tc>
          <w:tcPr>
            <w:tcW w:w="1206"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0</w:t>
            </w:r>
          </w:p>
        </w:tc>
        <w:tc>
          <w:tcPr>
            <w:tcW w:w="1208"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0</w:t>
            </w:r>
          </w:p>
        </w:tc>
      </w:tr>
      <w:tr>
        <w:tblPrEx>
          <w:tblCellMar>
            <w:top w:w="0" w:type="dxa"/>
            <w:left w:w="108" w:type="dxa"/>
            <w:bottom w:w="0" w:type="dxa"/>
            <w:right w:w="108" w:type="dxa"/>
          </w:tblCellMar>
        </w:tblPrEx>
        <w:trPr>
          <w:trHeight w:val="340" w:hRule="exact"/>
          <w:jc w:val="center"/>
        </w:trPr>
        <w:tc>
          <w:tcPr>
            <w:tcW w:w="1377"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行政规范性文件</w:t>
            </w:r>
          </w:p>
        </w:tc>
        <w:tc>
          <w:tcPr>
            <w:tcW w:w="1206"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0</w:t>
            </w:r>
          </w:p>
        </w:tc>
        <w:tc>
          <w:tcPr>
            <w:tcW w:w="1206"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0</w:t>
            </w:r>
          </w:p>
        </w:tc>
        <w:tc>
          <w:tcPr>
            <w:tcW w:w="1208"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000000"/>
                <w:kern w:val="0"/>
                <w:sz w:val="20"/>
                <w:szCs w:val="20"/>
              </w:rPr>
            </w:pPr>
            <w:r>
              <w:rPr>
                <w:rFonts w:ascii="Times New Roman" w:hAnsi="Times New Roman" w:eastAsia="宋体" w:cs="宋体"/>
                <w:color w:val="000000"/>
                <w:kern w:val="0"/>
                <w:sz w:val="20"/>
                <w:szCs w:val="20"/>
              </w:rPr>
              <w:t>0</w:t>
            </w:r>
          </w:p>
        </w:tc>
      </w:tr>
      <w:tr>
        <w:tblPrEx>
          <w:tblCellMar>
            <w:top w:w="0" w:type="dxa"/>
            <w:left w:w="108" w:type="dxa"/>
            <w:bottom w:w="0" w:type="dxa"/>
            <w:right w:w="108" w:type="dxa"/>
          </w:tblCellMar>
        </w:tblPrEx>
        <w:trPr>
          <w:trHeight w:val="340" w:hRule="exac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宋体"/>
                <w:color w:val="000000"/>
                <w:kern w:val="0"/>
                <w:sz w:val="20"/>
                <w:szCs w:val="20"/>
              </w:rPr>
              <w:t>第二十条第（五）项</w:t>
            </w:r>
          </w:p>
        </w:tc>
      </w:tr>
      <w:tr>
        <w:tblPrEx>
          <w:tblCellMar>
            <w:top w:w="0" w:type="dxa"/>
            <w:left w:w="108" w:type="dxa"/>
            <w:bottom w:w="0" w:type="dxa"/>
            <w:right w:w="108" w:type="dxa"/>
          </w:tblCellMar>
        </w:tblPrEx>
        <w:trPr>
          <w:trHeight w:val="340" w:hRule="exact"/>
          <w:jc w:val="center"/>
        </w:trPr>
        <w:tc>
          <w:tcPr>
            <w:tcW w:w="1377"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信息内容</w:t>
            </w:r>
          </w:p>
        </w:tc>
        <w:tc>
          <w:tcPr>
            <w:tcW w:w="3622" w:type="pct"/>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本年处理决定数量</w:t>
            </w:r>
          </w:p>
        </w:tc>
      </w:tr>
      <w:tr>
        <w:tblPrEx>
          <w:tblCellMar>
            <w:top w:w="0" w:type="dxa"/>
            <w:left w:w="108" w:type="dxa"/>
            <w:bottom w:w="0" w:type="dxa"/>
            <w:right w:w="108" w:type="dxa"/>
          </w:tblCellMar>
        </w:tblPrEx>
        <w:trPr>
          <w:trHeight w:val="340" w:hRule="exact"/>
          <w:jc w:val="center"/>
        </w:trPr>
        <w:tc>
          <w:tcPr>
            <w:tcW w:w="1377"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行政许可</w:t>
            </w:r>
          </w:p>
        </w:tc>
        <w:tc>
          <w:tcPr>
            <w:tcW w:w="3622" w:type="pct"/>
            <w:gridSpan w:val="3"/>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hint="default" w:ascii="Times New Roman" w:hAnsi="Times New Roman" w:eastAsia="宋体" w:cs="宋体"/>
                <w:color w:val="000000"/>
                <w:kern w:val="0"/>
                <w:sz w:val="20"/>
                <w:szCs w:val="20"/>
                <w:lang w:val="en-US" w:eastAsia="zh-CN"/>
              </w:rPr>
            </w:pPr>
            <w:r>
              <w:rPr>
                <w:rFonts w:hint="eastAsia" w:ascii="Times New Roman" w:hAnsi="Times New Roman" w:eastAsia="宋体" w:cs="宋体"/>
                <w:color w:val="000000"/>
                <w:kern w:val="0"/>
                <w:sz w:val="20"/>
                <w:szCs w:val="20"/>
                <w:highlight w:val="none"/>
                <w:lang w:val="en-US" w:eastAsia="zh-CN"/>
              </w:rPr>
              <w:t>389</w:t>
            </w:r>
          </w:p>
        </w:tc>
      </w:tr>
      <w:tr>
        <w:tblPrEx>
          <w:tblCellMar>
            <w:top w:w="0" w:type="dxa"/>
            <w:left w:w="108" w:type="dxa"/>
            <w:bottom w:w="0" w:type="dxa"/>
            <w:right w:w="108" w:type="dxa"/>
          </w:tblCellMar>
        </w:tblPrEx>
        <w:trPr>
          <w:trHeight w:val="340" w:hRule="exac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第二十条第（六）项</w:t>
            </w:r>
          </w:p>
        </w:tc>
      </w:tr>
      <w:tr>
        <w:tblPrEx>
          <w:tblCellMar>
            <w:top w:w="0" w:type="dxa"/>
            <w:left w:w="108" w:type="dxa"/>
            <w:bottom w:w="0" w:type="dxa"/>
            <w:right w:w="108" w:type="dxa"/>
          </w:tblCellMar>
        </w:tblPrEx>
        <w:trPr>
          <w:trHeight w:val="340" w:hRule="exact"/>
          <w:jc w:val="center"/>
        </w:trPr>
        <w:tc>
          <w:tcPr>
            <w:tcW w:w="1377"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信息内容</w:t>
            </w:r>
          </w:p>
        </w:tc>
        <w:tc>
          <w:tcPr>
            <w:tcW w:w="3622" w:type="pct"/>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本年处理决定数量</w:t>
            </w:r>
          </w:p>
        </w:tc>
      </w:tr>
      <w:tr>
        <w:tblPrEx>
          <w:tblCellMar>
            <w:top w:w="0" w:type="dxa"/>
            <w:left w:w="108" w:type="dxa"/>
            <w:bottom w:w="0" w:type="dxa"/>
            <w:right w:w="108" w:type="dxa"/>
          </w:tblCellMar>
        </w:tblPrEx>
        <w:trPr>
          <w:trHeight w:val="340" w:hRule="exact"/>
          <w:jc w:val="center"/>
        </w:trPr>
        <w:tc>
          <w:tcPr>
            <w:tcW w:w="1377"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行政处罚</w:t>
            </w:r>
          </w:p>
        </w:tc>
        <w:tc>
          <w:tcPr>
            <w:tcW w:w="3622" w:type="pct"/>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hint="eastAsia" w:ascii="Times New Roman" w:hAnsi="Times New Roman" w:eastAsia="宋体" w:cs="宋体"/>
                <w:color w:val="000000"/>
                <w:kern w:val="0"/>
                <w:sz w:val="20"/>
                <w:szCs w:val="20"/>
                <w:lang w:eastAsia="zh-CN"/>
              </w:rPr>
            </w:pPr>
            <w:r>
              <w:rPr>
                <w:rFonts w:hint="eastAsia" w:ascii="Times New Roman" w:hAnsi="Times New Roman" w:eastAsia="宋体" w:cs="宋体"/>
                <w:color w:val="000000"/>
                <w:kern w:val="0"/>
                <w:sz w:val="20"/>
                <w:szCs w:val="20"/>
                <w:highlight w:val="none"/>
                <w:lang w:val="en-US" w:eastAsia="zh-CN"/>
              </w:rPr>
              <w:t>2</w:t>
            </w:r>
          </w:p>
        </w:tc>
      </w:tr>
      <w:tr>
        <w:tblPrEx>
          <w:tblCellMar>
            <w:top w:w="0" w:type="dxa"/>
            <w:left w:w="108" w:type="dxa"/>
            <w:bottom w:w="0" w:type="dxa"/>
            <w:right w:w="108" w:type="dxa"/>
          </w:tblCellMar>
        </w:tblPrEx>
        <w:trPr>
          <w:trHeight w:val="340" w:hRule="exact"/>
          <w:jc w:val="center"/>
        </w:trPr>
        <w:tc>
          <w:tcPr>
            <w:tcW w:w="1377"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行政强制</w:t>
            </w:r>
          </w:p>
        </w:tc>
        <w:tc>
          <w:tcPr>
            <w:tcW w:w="3622" w:type="pct"/>
            <w:gridSpan w:val="3"/>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0</w:t>
            </w:r>
          </w:p>
        </w:tc>
      </w:tr>
      <w:tr>
        <w:tblPrEx>
          <w:tblCellMar>
            <w:top w:w="0" w:type="dxa"/>
            <w:left w:w="108" w:type="dxa"/>
            <w:bottom w:w="0" w:type="dxa"/>
            <w:right w:w="108" w:type="dxa"/>
          </w:tblCellMar>
        </w:tblPrEx>
        <w:trPr>
          <w:trHeight w:val="340" w:hRule="exac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第二十条第（八）项</w:t>
            </w:r>
          </w:p>
        </w:tc>
      </w:tr>
      <w:tr>
        <w:tblPrEx>
          <w:tblCellMar>
            <w:top w:w="0" w:type="dxa"/>
            <w:left w:w="108" w:type="dxa"/>
            <w:bottom w:w="0" w:type="dxa"/>
            <w:right w:w="108" w:type="dxa"/>
          </w:tblCellMar>
        </w:tblPrEx>
        <w:trPr>
          <w:trHeight w:val="340" w:hRule="exact"/>
          <w:jc w:val="center"/>
        </w:trPr>
        <w:tc>
          <w:tcPr>
            <w:tcW w:w="1377"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信息内容</w:t>
            </w:r>
          </w:p>
        </w:tc>
        <w:tc>
          <w:tcPr>
            <w:tcW w:w="3622" w:type="pct"/>
            <w:gridSpan w:val="3"/>
            <w:tcBorders>
              <w:top w:val="nil"/>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本年收费金额（单位：万元）</w:t>
            </w:r>
          </w:p>
        </w:tc>
      </w:tr>
      <w:tr>
        <w:tblPrEx>
          <w:tblCellMar>
            <w:top w:w="0" w:type="dxa"/>
            <w:left w:w="108" w:type="dxa"/>
            <w:bottom w:w="0" w:type="dxa"/>
            <w:right w:w="108" w:type="dxa"/>
          </w:tblCellMar>
        </w:tblPrEx>
        <w:trPr>
          <w:trHeight w:val="340" w:hRule="exact"/>
          <w:jc w:val="center"/>
        </w:trPr>
        <w:tc>
          <w:tcPr>
            <w:tcW w:w="1377"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行政事业性收费</w:t>
            </w:r>
          </w:p>
        </w:tc>
        <w:tc>
          <w:tcPr>
            <w:tcW w:w="3622" w:type="pct"/>
            <w:gridSpan w:val="3"/>
            <w:tcBorders>
              <w:top w:val="nil"/>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before="100" w:beforeAutospacing="1"/>
              <w:jc w:val="center"/>
              <w:textAlignment w:val="auto"/>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三、收到和处理政府信息公开申请情况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w:t>
      </w:r>
      <w:r>
        <w:rPr>
          <w:rFonts w:hint="eastAsia" w:ascii="Times New Roman" w:hAnsi="Times New Roman" w:eastAsia="方正仿宋_GBK" w:cs="Times New Roman"/>
          <w:bCs/>
          <w:sz w:val="32"/>
          <w:szCs w:val="32"/>
        </w:rPr>
        <w:t>南京市规划和自然资源局浦口分局</w:t>
      </w:r>
      <w:r>
        <w:rPr>
          <w:rFonts w:ascii="Times New Roman" w:hAnsi="Times New Roman" w:eastAsia="方正仿宋_GBK" w:cs="Times New Roman"/>
          <w:sz w:val="32"/>
          <w:szCs w:val="32"/>
        </w:rPr>
        <w:t>共受理依申请</w:t>
      </w:r>
      <w:r>
        <w:rPr>
          <w:rFonts w:ascii="Times New Roman" w:hAnsi="Times New Roman" w:eastAsia="方正仿宋_GBK" w:cs="Times New Roman"/>
          <w:sz w:val="32"/>
          <w:szCs w:val="32"/>
          <w:highlight w:val="none"/>
        </w:rPr>
        <w:t>公开件</w:t>
      </w:r>
      <w:r>
        <w:rPr>
          <w:rFonts w:hint="eastAsia" w:ascii="Times New Roman" w:hAnsi="Times New Roman" w:eastAsia="方正仿宋_GBK" w:cs="Times New Roman"/>
          <w:sz w:val="32"/>
          <w:szCs w:val="32"/>
          <w:highlight w:val="none"/>
          <w:lang w:val="en-US" w:eastAsia="zh-CN"/>
        </w:rPr>
        <w:t>139</w:t>
      </w:r>
      <w:r>
        <w:rPr>
          <w:rFonts w:ascii="Times New Roman" w:hAnsi="Times New Roman" w:eastAsia="方正仿宋_GBK" w:cs="Times New Roman"/>
          <w:sz w:val="32"/>
          <w:szCs w:val="32"/>
        </w:rPr>
        <w:t>件</w:t>
      </w:r>
      <w:r>
        <w:rPr>
          <w:rFonts w:hint="eastAsia" w:ascii="Times New Roman" w:hAnsi="Times New Roman" w:eastAsia="方正仿宋_GBK" w:cs="Times New Roman"/>
          <w:sz w:val="32"/>
          <w:szCs w:val="32"/>
        </w:rPr>
        <w:t>，上年度结转</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件</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均根据《政府信息公开条例》予以公开</w:t>
      </w:r>
      <w:r>
        <w:rPr>
          <w:rFonts w:ascii="Times New Roman" w:hAnsi="Times New Roman" w:eastAsia="方正仿宋_GBK" w:cs="Times New Roman"/>
          <w:sz w:val="32"/>
          <w:szCs w:val="32"/>
        </w:rPr>
        <w:t>。</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000"/>
        <w:gridCol w:w="2317"/>
        <w:gridCol w:w="696"/>
        <w:gridCol w:w="696"/>
        <w:gridCol w:w="696"/>
        <w:gridCol w:w="696"/>
        <w:gridCol w:w="696"/>
        <w:gridCol w:w="6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2"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（本列数据的勾稽关系为：第一项加第二项之和，等于第三项加第四项之和）</w:t>
            </w:r>
          </w:p>
        </w:tc>
        <w:tc>
          <w:tcPr>
            <w:tcW w:w="4872" w:type="dxa"/>
            <w:gridSpan w:val="7"/>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072"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p>
        </w:tc>
        <w:tc>
          <w:tcPr>
            <w:tcW w:w="696"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自然人</w:t>
            </w:r>
          </w:p>
        </w:tc>
        <w:tc>
          <w:tcPr>
            <w:tcW w:w="3480"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法人或其他组织</w:t>
            </w:r>
          </w:p>
        </w:tc>
        <w:tc>
          <w:tcPr>
            <w:tcW w:w="696"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2"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p>
        </w:tc>
        <w:tc>
          <w:tcPr>
            <w:tcW w:w="69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商业企业</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科研机构</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社会公益组织</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法律服务机构</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其他</w:t>
            </w:r>
          </w:p>
        </w:tc>
        <w:tc>
          <w:tcPr>
            <w:tcW w:w="69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7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r>
              <w:rPr>
                <w:rFonts w:hint="eastAsia" w:ascii="Times New Roman" w:hAnsi="Times New Roman" w:eastAsia="宋体" w:cs="Times New Roman"/>
                <w:color w:val="333333"/>
                <w:sz w:val="20"/>
                <w:szCs w:val="20"/>
              </w:rPr>
              <w:t>一、本年新收政府信息公开申请数量</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default" w:ascii="Times New Roman" w:hAnsi="Times New Roman" w:eastAsia="宋体" w:cs="Times New Roman"/>
                <w:color w:val="333333"/>
                <w:sz w:val="20"/>
                <w:szCs w:val="20"/>
                <w:lang w:val="en-US" w:eastAsia="zh-CN"/>
              </w:rPr>
            </w:pPr>
            <w:r>
              <w:rPr>
                <w:rFonts w:hint="eastAsia" w:ascii="Times New Roman" w:hAnsi="Times New Roman" w:eastAsia="宋体" w:cs="Times New Roman"/>
                <w:color w:val="333333"/>
                <w:sz w:val="20"/>
                <w:szCs w:val="20"/>
                <w:lang w:val="en-US" w:eastAsia="zh-CN"/>
              </w:rPr>
              <w:t>138</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eastAsia" w:ascii="Times New Roman" w:hAnsi="Times New Roman" w:eastAsia="宋体" w:cs="Times New Roman"/>
                <w:color w:val="333333"/>
                <w:sz w:val="20"/>
                <w:szCs w:val="20"/>
                <w:lang w:eastAsia="zh-CN"/>
              </w:rPr>
            </w:pPr>
            <w:r>
              <w:rPr>
                <w:rFonts w:hint="eastAsia" w:ascii="Times New Roman" w:hAnsi="Times New Roman" w:eastAsia="宋体" w:cs="Times New Roman"/>
                <w:color w:val="333333"/>
                <w:sz w:val="20"/>
                <w:szCs w:val="20"/>
                <w:lang w:val="en-US" w:eastAsia="zh-CN"/>
              </w:rPr>
              <w:t>1</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r>
              <w:rPr>
                <w:rFonts w:hint="eastAsia" w:ascii="Times New Roman" w:hAnsi="Times New Roman" w:eastAsia="宋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r>
              <w:rPr>
                <w:rFonts w:hint="eastAsia" w:ascii="Times New Roman" w:hAnsi="Times New Roman" w:eastAsia="宋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r>
              <w:rPr>
                <w:rFonts w:hint="eastAsia" w:ascii="Times New Roman" w:hAnsi="Times New Roman" w:eastAsia="宋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r>
              <w:rPr>
                <w:rFonts w:hint="eastAsia" w:ascii="Times New Roman" w:hAnsi="Times New Roman" w:eastAsia="宋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default" w:ascii="Times New Roman" w:hAnsi="Times New Roman" w:eastAsia="宋体" w:cs="Times New Roman"/>
                <w:color w:val="333333"/>
                <w:sz w:val="20"/>
                <w:szCs w:val="20"/>
                <w:lang w:val="en-US" w:eastAsia="zh-CN"/>
              </w:rPr>
            </w:pPr>
            <w:r>
              <w:rPr>
                <w:rFonts w:hint="eastAsia" w:ascii="Times New Roman" w:hAnsi="Times New Roman" w:eastAsia="宋体" w:cs="Times New Roman"/>
                <w:color w:val="333333"/>
                <w:sz w:val="20"/>
                <w:szCs w:val="20"/>
                <w:lang w:val="en-US" w:eastAsia="zh-CN"/>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r>
              <w:rPr>
                <w:rFonts w:hint="eastAsia" w:ascii="Times New Roman" w:hAnsi="Times New Roman" w:eastAsia="宋体" w:cs="Times New Roman"/>
                <w:color w:val="333333"/>
                <w:sz w:val="20"/>
                <w:szCs w:val="20"/>
              </w:rPr>
              <w:t>二、上年结转政府信息公开申请数量</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eastAsia" w:ascii="Times New Roman" w:hAnsi="Times New Roman" w:eastAsia="宋体" w:cs="Times New Roman"/>
                <w:color w:val="333333"/>
                <w:sz w:val="20"/>
                <w:szCs w:val="20"/>
                <w:lang w:eastAsia="zh-CN"/>
              </w:rPr>
            </w:pPr>
            <w:r>
              <w:rPr>
                <w:rFonts w:hint="eastAsia" w:ascii="Times New Roman" w:hAnsi="Times New Roman" w:eastAsia="宋体" w:cs="Times New Roman"/>
                <w:color w:val="333333"/>
                <w:sz w:val="20"/>
                <w:szCs w:val="20"/>
                <w:lang w:val="en-US" w:eastAsia="zh-CN"/>
              </w:rPr>
              <w:t>5</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r>
              <w:rPr>
                <w:rFonts w:hint="eastAsia" w:ascii="Times New Roman" w:hAnsi="Times New Roman" w:eastAsia="宋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r>
              <w:rPr>
                <w:rFonts w:hint="eastAsia" w:ascii="Times New Roman" w:hAnsi="Times New Roman" w:eastAsia="宋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r>
              <w:rPr>
                <w:rFonts w:hint="eastAsia" w:ascii="Times New Roman" w:hAnsi="Times New Roman" w:eastAsia="宋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r>
              <w:rPr>
                <w:rFonts w:hint="eastAsia" w:ascii="Times New Roman" w:hAnsi="Times New Roman" w:eastAsia="宋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r>
              <w:rPr>
                <w:rFonts w:hint="eastAsia" w:ascii="Times New Roman" w:hAnsi="Times New Roman" w:eastAsia="宋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eastAsia" w:ascii="Times New Roman" w:hAnsi="Times New Roman" w:eastAsia="宋体" w:cs="Times New Roman"/>
                <w:color w:val="333333"/>
                <w:sz w:val="20"/>
                <w:szCs w:val="20"/>
                <w:lang w:eastAsia="zh-CN"/>
              </w:rPr>
            </w:pPr>
            <w:r>
              <w:rPr>
                <w:rFonts w:hint="eastAsia" w:ascii="Times New Roman" w:hAnsi="Times New Roman" w:eastAsia="宋体" w:cs="Times New Roman"/>
                <w:color w:val="333333"/>
                <w:sz w:val="20"/>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r>
              <w:rPr>
                <w:rFonts w:hint="eastAsia" w:ascii="Times New Roman" w:hAnsi="Times New Roman" w:eastAsia="宋体" w:cs="Times New Roman"/>
                <w:color w:val="333333"/>
                <w:sz w:val="20"/>
                <w:szCs w:val="20"/>
              </w:rPr>
              <w:t>三、本年度办理结果</w:t>
            </w:r>
          </w:p>
        </w:tc>
        <w:tc>
          <w:tcPr>
            <w:tcW w:w="33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（一）予以公开</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default" w:ascii="Times New Roman" w:hAnsi="Times New Roman" w:eastAsia="宋体" w:cs="Times New Roman"/>
                <w:color w:val="333333"/>
                <w:sz w:val="20"/>
                <w:szCs w:val="20"/>
                <w:lang w:val="en-US" w:eastAsia="zh-CN"/>
              </w:rPr>
            </w:pPr>
            <w:r>
              <w:rPr>
                <w:rFonts w:hint="eastAsia" w:ascii="Times New Roman" w:hAnsi="Times New Roman" w:eastAsia="宋体" w:cs="Times New Roman"/>
                <w:color w:val="333333"/>
                <w:sz w:val="20"/>
                <w:szCs w:val="20"/>
                <w:lang w:val="en-US" w:eastAsia="zh-CN"/>
              </w:rPr>
              <w:t>104</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eastAsia" w:ascii="Times New Roman" w:hAnsi="Times New Roman" w:eastAsia="宋体" w:cs="Times New Roman"/>
                <w:color w:val="333333"/>
                <w:sz w:val="20"/>
                <w:szCs w:val="20"/>
                <w:lang w:eastAsia="zh-CN"/>
              </w:rPr>
            </w:pPr>
            <w:r>
              <w:rPr>
                <w:rFonts w:hint="eastAsia" w:ascii="Times New Roman" w:hAnsi="Times New Roman" w:eastAsia="宋体" w:cs="Times New Roman"/>
                <w:color w:val="333333"/>
                <w:sz w:val="20"/>
                <w:szCs w:val="20"/>
                <w:lang w:val="en-US" w:eastAsia="zh-CN"/>
              </w:rPr>
              <w:t>1</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r>
              <w:rPr>
                <w:rFonts w:hint="eastAsia" w:ascii="Times New Roman" w:hAnsi="Times New Roman" w:eastAsia="宋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r>
              <w:rPr>
                <w:rFonts w:hint="eastAsia" w:ascii="Times New Roman" w:hAnsi="Times New Roman" w:eastAsia="宋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r>
              <w:rPr>
                <w:rFonts w:hint="eastAsia" w:ascii="Times New Roman" w:hAnsi="Times New Roman" w:eastAsia="宋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r>
              <w:rPr>
                <w:rFonts w:hint="eastAsia" w:ascii="Times New Roman" w:hAnsi="Times New Roman" w:eastAsia="宋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default" w:ascii="Times New Roman" w:hAnsi="Times New Roman" w:eastAsia="宋体" w:cs="Times New Roman"/>
                <w:color w:val="333333"/>
                <w:sz w:val="20"/>
                <w:szCs w:val="20"/>
                <w:lang w:val="en-US" w:eastAsia="zh-CN"/>
              </w:rPr>
            </w:pPr>
            <w:r>
              <w:rPr>
                <w:rFonts w:hint="eastAsia" w:ascii="Times New Roman" w:hAnsi="Times New Roman" w:eastAsia="宋体" w:cs="Times New Roman"/>
                <w:color w:val="333333"/>
                <w:sz w:val="20"/>
                <w:szCs w:val="20"/>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p>
        </w:tc>
        <w:tc>
          <w:tcPr>
            <w:tcW w:w="33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（二）部分公开（区分处理的，只计这一情形，不计其他情形）</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r>
              <w:rPr>
                <w:rFonts w:hint="eastAsia" w:ascii="Times New Roman" w:hAnsi="Times New Roman" w:eastAsia="宋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r>
              <w:rPr>
                <w:rFonts w:hint="eastAsia" w:ascii="Times New Roman" w:hAnsi="Times New Roman" w:eastAsia="宋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r>
              <w:rPr>
                <w:rFonts w:hint="eastAsia" w:ascii="Times New Roman" w:hAnsi="Times New Roman" w:eastAsia="宋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r>
              <w:rPr>
                <w:rFonts w:hint="eastAsia" w:ascii="Times New Roman" w:hAnsi="Times New Roman" w:eastAsia="宋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r>
              <w:rPr>
                <w:rFonts w:hint="eastAsia" w:ascii="Times New Roman" w:hAnsi="Times New Roman" w:eastAsia="宋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r>
              <w:rPr>
                <w:rFonts w:hint="eastAsia" w:ascii="Times New Roman" w:hAnsi="Times New Roman" w:eastAsia="宋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r>
              <w:rPr>
                <w:rFonts w:hint="eastAsia" w:ascii="Times New Roman" w:hAnsi="Times New Roman" w:eastAsia="宋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p>
        </w:tc>
        <w:tc>
          <w:tcPr>
            <w:tcW w:w="1000"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方正楷体简体" w:cs="Times New Roman"/>
                <w:color w:val="333333"/>
                <w:sz w:val="20"/>
                <w:szCs w:val="20"/>
              </w:rPr>
              <w:t>（三）不予公开</w:t>
            </w:r>
          </w:p>
        </w:tc>
        <w:tc>
          <w:tcPr>
            <w:tcW w:w="23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1.属于国家秘密</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p>
        </w:tc>
        <w:tc>
          <w:tcPr>
            <w:tcW w:w="100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p>
        </w:tc>
        <w:tc>
          <w:tcPr>
            <w:tcW w:w="23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2.其他法律行政法规禁止公开</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p>
        </w:tc>
        <w:tc>
          <w:tcPr>
            <w:tcW w:w="100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p>
        </w:tc>
        <w:tc>
          <w:tcPr>
            <w:tcW w:w="23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3.危及“三安全一稳定”</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p>
        </w:tc>
        <w:tc>
          <w:tcPr>
            <w:tcW w:w="100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p>
        </w:tc>
        <w:tc>
          <w:tcPr>
            <w:tcW w:w="23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4.保护第三方合法权益</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p>
        </w:tc>
        <w:tc>
          <w:tcPr>
            <w:tcW w:w="100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p>
        </w:tc>
        <w:tc>
          <w:tcPr>
            <w:tcW w:w="23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5.属于三类内部事务信息</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p>
        </w:tc>
        <w:tc>
          <w:tcPr>
            <w:tcW w:w="100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p>
        </w:tc>
        <w:tc>
          <w:tcPr>
            <w:tcW w:w="23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6.属于四类过程性信息</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p>
        </w:tc>
        <w:tc>
          <w:tcPr>
            <w:tcW w:w="100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p>
        </w:tc>
        <w:tc>
          <w:tcPr>
            <w:tcW w:w="23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7.属于行政执法案卷</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p>
        </w:tc>
        <w:tc>
          <w:tcPr>
            <w:tcW w:w="100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p>
        </w:tc>
        <w:tc>
          <w:tcPr>
            <w:tcW w:w="23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8.属于行政查询事项</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default" w:ascii="Times New Roman" w:hAnsi="Times New Roman" w:eastAsia="方正楷体简体" w:cs="Times New Roman"/>
                <w:color w:val="333333"/>
                <w:sz w:val="20"/>
                <w:szCs w:val="20"/>
                <w:lang w:val="en-US" w:eastAsia="zh-CN"/>
              </w:rPr>
            </w:pPr>
            <w:r>
              <w:rPr>
                <w:rFonts w:hint="eastAsia" w:ascii="Times New Roman" w:hAnsi="Times New Roman" w:eastAsia="方正楷体简体" w:cs="Times New Roman"/>
                <w:color w:val="333333"/>
                <w:sz w:val="20"/>
                <w:szCs w:val="20"/>
                <w:lang w:val="en-US" w:eastAsia="zh-CN"/>
              </w:rPr>
              <w:t>4</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default" w:ascii="Times New Roman" w:hAnsi="Times New Roman" w:eastAsia="方正楷体简体" w:cs="Times New Roman"/>
                <w:color w:val="333333"/>
                <w:sz w:val="20"/>
                <w:szCs w:val="20"/>
                <w:lang w:val="en-US" w:eastAsia="zh-CN"/>
              </w:rPr>
            </w:pPr>
            <w:r>
              <w:rPr>
                <w:rFonts w:hint="eastAsia" w:ascii="Times New Roman" w:hAnsi="Times New Roman" w:eastAsia="方正楷体简体" w:cs="Times New Roman"/>
                <w:color w:val="333333"/>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p>
        </w:tc>
        <w:tc>
          <w:tcPr>
            <w:tcW w:w="1000"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楷体" w:cs="宋体"/>
                <w:color w:val="333333"/>
                <w:sz w:val="20"/>
                <w:szCs w:val="20"/>
              </w:rPr>
              <w:t>（四）无法提供</w:t>
            </w:r>
          </w:p>
        </w:tc>
        <w:tc>
          <w:tcPr>
            <w:tcW w:w="23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1.本机关不掌握相关政府信息</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default" w:ascii="Times New Roman" w:hAnsi="Times New Roman" w:eastAsia="方正楷体简体" w:cs="Times New Roman"/>
                <w:color w:val="333333"/>
                <w:sz w:val="20"/>
                <w:szCs w:val="20"/>
                <w:lang w:val="en-US" w:eastAsia="zh-CN"/>
              </w:rPr>
            </w:pPr>
            <w:r>
              <w:rPr>
                <w:rFonts w:hint="eastAsia" w:ascii="Times New Roman" w:hAnsi="Times New Roman" w:eastAsia="方正楷体简体" w:cs="Times New Roman"/>
                <w:color w:val="333333"/>
                <w:sz w:val="20"/>
                <w:szCs w:val="20"/>
                <w:lang w:val="en-US" w:eastAsia="zh-CN"/>
              </w:rPr>
              <w:t>10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default" w:ascii="Times New Roman" w:hAnsi="Times New Roman" w:eastAsia="方正楷体简体" w:cs="Times New Roman"/>
                <w:color w:val="333333"/>
                <w:sz w:val="20"/>
                <w:szCs w:val="20"/>
                <w:lang w:val="en-US" w:eastAsia="zh-CN"/>
              </w:rPr>
            </w:pPr>
            <w:r>
              <w:rPr>
                <w:rFonts w:hint="eastAsia" w:ascii="Times New Roman" w:hAnsi="Times New Roman" w:eastAsia="方正楷体简体" w:cs="Times New Roman"/>
                <w:color w:val="333333"/>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p>
        </w:tc>
        <w:tc>
          <w:tcPr>
            <w:tcW w:w="100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p>
        </w:tc>
        <w:tc>
          <w:tcPr>
            <w:tcW w:w="23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2.没有现成信息需要另行制作</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p>
        </w:tc>
        <w:tc>
          <w:tcPr>
            <w:tcW w:w="100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p>
        </w:tc>
        <w:tc>
          <w:tcPr>
            <w:tcW w:w="23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3.补正后申请内容仍不明确</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ind w:firstLine="200" w:firstLineChars="100"/>
              <w:jc w:val="both"/>
              <w:textAlignment w:val="auto"/>
              <w:rPr>
                <w:rFonts w:ascii="Times New Roman" w:hAnsi="Times New Roman" w:eastAsia="方正楷体简体" w:cs="Times New Roman"/>
                <w:color w:val="333333"/>
                <w:sz w:val="20"/>
                <w:szCs w:val="20"/>
              </w:rPr>
            </w:pPr>
            <w:r>
              <w:rPr>
                <w:rFonts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ascii="Times New Roman" w:hAnsi="Times New Roman" w:eastAsia="方正楷体简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p>
        </w:tc>
        <w:tc>
          <w:tcPr>
            <w:tcW w:w="1000"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楷体" w:cs="宋体"/>
                <w:color w:val="333333"/>
                <w:sz w:val="20"/>
                <w:szCs w:val="20"/>
              </w:rPr>
              <w:t>（五）不予处理</w:t>
            </w:r>
          </w:p>
        </w:tc>
        <w:tc>
          <w:tcPr>
            <w:tcW w:w="23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1.信访举报投诉类申请</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p>
        </w:tc>
        <w:tc>
          <w:tcPr>
            <w:tcW w:w="100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p>
        </w:tc>
        <w:tc>
          <w:tcPr>
            <w:tcW w:w="23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2.重复申请</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eastAsia" w:ascii="Times New Roman" w:hAnsi="Times New Roman" w:eastAsia="方正楷体简体" w:cs="Times New Roman"/>
                <w:color w:val="333333"/>
                <w:sz w:val="20"/>
                <w:szCs w:val="20"/>
                <w:lang w:eastAsia="zh-CN"/>
              </w:rPr>
            </w:pPr>
            <w:r>
              <w:rPr>
                <w:rFonts w:hint="eastAsia" w:ascii="Times New Roman" w:hAnsi="Times New Roman" w:eastAsia="方正楷体简体" w:cs="Times New Roman"/>
                <w:color w:val="333333"/>
                <w:sz w:val="20"/>
                <w:szCs w:val="20"/>
                <w:lang w:val="en-US" w:eastAsia="zh-CN"/>
              </w:rPr>
              <w:t>1</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eastAsia" w:ascii="Times New Roman" w:hAnsi="Times New Roman" w:eastAsia="方正楷体简体" w:cs="Times New Roman"/>
                <w:color w:val="333333"/>
                <w:sz w:val="20"/>
                <w:szCs w:val="20"/>
                <w:lang w:eastAsia="zh-CN"/>
              </w:rPr>
            </w:pPr>
            <w:r>
              <w:rPr>
                <w:rFonts w:hint="eastAsia" w:ascii="Times New Roman" w:hAnsi="Times New Roman" w:eastAsia="方正楷体简体" w:cs="Times New Roman"/>
                <w:color w:val="333333"/>
                <w:sz w:val="20"/>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p>
        </w:tc>
        <w:tc>
          <w:tcPr>
            <w:tcW w:w="100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p>
        </w:tc>
        <w:tc>
          <w:tcPr>
            <w:tcW w:w="23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3.要求提供公开出版物</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p>
        </w:tc>
        <w:tc>
          <w:tcPr>
            <w:tcW w:w="100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p>
        </w:tc>
        <w:tc>
          <w:tcPr>
            <w:tcW w:w="23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4.无正当理由大量反复申请</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p>
        </w:tc>
        <w:tc>
          <w:tcPr>
            <w:tcW w:w="100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p>
        </w:tc>
        <w:tc>
          <w:tcPr>
            <w:tcW w:w="23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5.要求行政机关确认或重新出具已获取信息</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p>
        </w:tc>
        <w:tc>
          <w:tcPr>
            <w:tcW w:w="1000"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（六）其他处理</w:t>
            </w:r>
          </w:p>
        </w:tc>
        <w:tc>
          <w:tcPr>
            <w:tcW w:w="23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1.申请人无正当理由逾期不补正、行政机关不再处理其政府信息公开申请</w:t>
            </w:r>
          </w:p>
        </w:tc>
        <w:tc>
          <w:tcPr>
            <w:tcW w:w="696"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eastAsia" w:ascii="Times New Roman" w:hAnsi="Times New Roman" w:eastAsia="方正楷体简体" w:cs="Times New Roman"/>
                <w:color w:val="333333"/>
                <w:sz w:val="20"/>
                <w:szCs w:val="20"/>
                <w:lang w:eastAsia="zh-CN"/>
              </w:rPr>
            </w:pPr>
            <w:r>
              <w:rPr>
                <w:rFonts w:hint="eastAsia" w:ascii="Times New Roman" w:hAnsi="Times New Roman" w:eastAsia="方正楷体简体" w:cs="Times New Roman"/>
                <w:color w:val="333333"/>
                <w:sz w:val="20"/>
                <w:szCs w:val="20"/>
                <w:lang w:val="en-US" w:eastAsia="zh-CN"/>
              </w:rPr>
              <w:t>6</w:t>
            </w:r>
          </w:p>
        </w:tc>
        <w:tc>
          <w:tcPr>
            <w:tcW w:w="696"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eastAsia" w:ascii="Times New Roman" w:hAnsi="Times New Roman" w:eastAsia="方正楷体简体" w:cs="Times New Roman"/>
                <w:color w:val="333333"/>
                <w:sz w:val="20"/>
                <w:szCs w:val="20"/>
                <w:lang w:eastAsia="zh-CN"/>
              </w:rPr>
            </w:pPr>
            <w:r>
              <w:rPr>
                <w:rFonts w:hint="eastAsia" w:ascii="Times New Roman" w:hAnsi="Times New Roman" w:eastAsia="方正楷体简体" w:cs="Times New Roman"/>
                <w:color w:val="333333"/>
                <w:sz w:val="20"/>
                <w:szCs w:val="2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rPr>
            </w:pPr>
          </w:p>
        </w:tc>
        <w:tc>
          <w:tcPr>
            <w:tcW w:w="1000"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rPr>
            </w:pPr>
          </w:p>
        </w:tc>
        <w:tc>
          <w:tcPr>
            <w:tcW w:w="23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2.申请人逾期未按收费通知要求缴纳费用、行政机关不再处理其政府信息公开申请</w:t>
            </w:r>
          </w:p>
        </w:tc>
        <w:tc>
          <w:tcPr>
            <w:tcW w:w="696" w:type="dxa"/>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5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p>
        </w:tc>
        <w:tc>
          <w:tcPr>
            <w:tcW w:w="1000"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p>
        </w:tc>
        <w:tc>
          <w:tcPr>
            <w:tcW w:w="23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3.其他</w:t>
            </w:r>
          </w:p>
        </w:tc>
        <w:tc>
          <w:tcPr>
            <w:tcW w:w="696" w:type="dxa"/>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default" w:ascii="Times New Roman" w:hAnsi="Times New Roman" w:eastAsia="方正楷体简体" w:cs="Times New Roman"/>
                <w:color w:val="333333"/>
                <w:sz w:val="20"/>
                <w:szCs w:val="20"/>
                <w:lang w:val="en-US"/>
              </w:rPr>
            </w:pPr>
            <w:r>
              <w:rPr>
                <w:rFonts w:hint="eastAsia" w:ascii="Times New Roman" w:hAnsi="Times New Roman" w:eastAsia="方正楷体简体" w:cs="Times New Roman"/>
                <w:color w:val="333333"/>
                <w:sz w:val="20"/>
                <w:szCs w:val="20"/>
                <w:lang w:val="en-US" w:eastAsia="zh-CN"/>
              </w:rPr>
              <w:t>13</w:t>
            </w:r>
          </w:p>
        </w:tc>
        <w:tc>
          <w:tcPr>
            <w:tcW w:w="696" w:type="dxa"/>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default" w:ascii="Times New Roman" w:hAnsi="Times New Roman" w:eastAsia="方正楷体简体" w:cs="Times New Roman"/>
                <w:color w:val="333333"/>
                <w:sz w:val="20"/>
                <w:szCs w:val="20"/>
                <w:lang w:val="en-US"/>
              </w:rPr>
            </w:pPr>
            <w:r>
              <w:rPr>
                <w:rFonts w:hint="eastAsia" w:ascii="Times New Roman" w:hAnsi="Times New Roman" w:eastAsia="方正楷体简体" w:cs="Times New Roman"/>
                <w:color w:val="333333"/>
                <w:sz w:val="20"/>
                <w:szCs w:val="20"/>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Times New Roman"/>
                <w:color w:val="333333"/>
                <w:sz w:val="20"/>
                <w:szCs w:val="20"/>
              </w:rPr>
            </w:pPr>
          </w:p>
        </w:tc>
        <w:tc>
          <w:tcPr>
            <w:tcW w:w="33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（七）总计</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default" w:ascii="Times New Roman" w:hAnsi="Times New Roman" w:eastAsia="方正楷体简体" w:cs="Times New Roman"/>
                <w:color w:val="333333"/>
                <w:sz w:val="20"/>
                <w:szCs w:val="20"/>
                <w:lang w:val="en-US" w:eastAsia="zh-CN"/>
              </w:rPr>
            </w:pPr>
            <w:r>
              <w:rPr>
                <w:rFonts w:hint="eastAsia" w:ascii="Times New Roman" w:hAnsi="Times New Roman" w:eastAsia="方正楷体简体" w:cs="Times New Roman"/>
                <w:color w:val="333333"/>
                <w:sz w:val="20"/>
                <w:szCs w:val="20"/>
                <w:shd w:val="clear"/>
                <w:lang w:val="en-US" w:eastAsia="zh-CN"/>
              </w:rPr>
              <w:t>138</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ascii="Times New Roman" w:hAnsi="Times New Roman" w:eastAsia="方正楷体简体" w:cs="Times New Roman"/>
                <w:color w:val="333333"/>
                <w:sz w:val="20"/>
                <w:szCs w:val="20"/>
              </w:rPr>
              <w:t>1</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方正楷体简体" w:cs="Times New Roman"/>
                <w:color w:val="333333"/>
                <w:sz w:val="20"/>
                <w:szCs w:val="20"/>
              </w:rPr>
            </w:pPr>
            <w:r>
              <w:rPr>
                <w:rFonts w:hint="eastAsia" w:ascii="Times New Roman" w:hAnsi="Times New Roman" w:eastAsia="方正楷体简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default" w:ascii="Times New Roman" w:hAnsi="Times New Roman" w:eastAsia="方正楷体简体" w:cs="Times New Roman"/>
                <w:color w:val="333333"/>
                <w:sz w:val="20"/>
                <w:szCs w:val="20"/>
                <w:lang w:val="en-US" w:eastAsia="zh-CN"/>
              </w:rPr>
            </w:pPr>
            <w:r>
              <w:rPr>
                <w:rFonts w:hint="eastAsia" w:ascii="Times New Roman" w:hAnsi="Times New Roman" w:eastAsia="方正楷体简体" w:cs="Times New Roman"/>
                <w:color w:val="333333"/>
                <w:sz w:val="20"/>
                <w:szCs w:val="20"/>
                <w:shd w:val="clear"/>
                <w:lang w:val="en-US" w:eastAsia="zh-CN"/>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四、结转下年度继续办理</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eastAsia" w:ascii="Times New Roman" w:hAnsi="Times New Roman" w:eastAsia="宋体" w:cs="宋体"/>
                <w:color w:val="333333"/>
                <w:kern w:val="0"/>
                <w:sz w:val="24"/>
                <w:szCs w:val="24"/>
                <w:lang w:eastAsia="zh-CN"/>
              </w:rPr>
            </w:pPr>
            <w:r>
              <w:rPr>
                <w:rFonts w:hint="eastAsia" w:ascii="Times New Roman" w:hAnsi="Times New Roman" w:eastAsia="宋体" w:cs="Times New Roman"/>
                <w:color w:val="333333"/>
                <w:sz w:val="20"/>
                <w:szCs w:val="20"/>
                <w:lang w:val="en-US" w:eastAsia="zh-CN"/>
              </w:rPr>
              <w:t>5</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eastAsia" w:ascii="Times New Roman" w:hAnsi="Times New Roman" w:eastAsia="宋体" w:cs="宋体"/>
                <w:color w:val="333333"/>
                <w:kern w:val="0"/>
                <w:sz w:val="24"/>
                <w:szCs w:val="24"/>
                <w:lang w:eastAsia="zh-CN"/>
              </w:rPr>
            </w:pPr>
            <w:r>
              <w:rPr>
                <w:rFonts w:hint="eastAsia" w:ascii="Times New Roman" w:hAnsi="Times New Roman" w:eastAsia="宋体" w:cs="Times New Roman"/>
                <w:color w:val="333333"/>
                <w:sz w:val="20"/>
                <w:szCs w:val="20"/>
                <w:lang w:val="en-US" w:eastAsia="zh-CN"/>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0</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jc w:val="center"/>
              <w:textAlignment w:val="auto"/>
              <w:rPr>
                <w:rFonts w:hint="default" w:ascii="Times New Roman" w:hAnsi="Times New Roman" w:eastAsia="宋体" w:cs="宋体"/>
                <w:color w:val="333333"/>
                <w:kern w:val="0"/>
                <w:sz w:val="24"/>
                <w:szCs w:val="24"/>
                <w:lang w:val="en-US" w:eastAsia="zh-CN"/>
              </w:rPr>
            </w:pPr>
            <w:r>
              <w:rPr>
                <w:rFonts w:hint="eastAsia" w:ascii="Times New Roman" w:hAnsi="Times New Roman" w:eastAsia="宋体" w:cs="Times New Roman"/>
                <w:color w:val="333333"/>
                <w:sz w:val="20"/>
                <w:szCs w:val="20"/>
                <w:lang w:val="en-US" w:eastAsia="zh-CN"/>
              </w:rPr>
              <w:t>5</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四、政府信息公开行政复议、行政诉讼情况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2023年南京市规划和自然资源局浦口分局涉及信息公开的行政诉讼案件1件，案件胜诉</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涉及信息公开的行政复议案件1件，复议决定暂未收到。</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596"/>
        <w:gridCol w:w="596"/>
        <w:gridCol w:w="596"/>
        <w:gridCol w:w="596"/>
        <w:gridCol w:w="596"/>
        <w:gridCol w:w="596"/>
        <w:gridCol w:w="596"/>
        <w:gridCol w:w="596"/>
        <w:gridCol w:w="596"/>
        <w:gridCol w:w="596"/>
        <w:gridCol w:w="597"/>
        <w:gridCol w:w="597"/>
        <w:gridCol w:w="597"/>
        <w:gridCol w:w="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行政复议</w:t>
            </w:r>
          </w:p>
        </w:tc>
        <w:tc>
          <w:tcPr>
            <w:tcW w:w="1514"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结果维持</w:t>
            </w:r>
          </w:p>
        </w:tc>
        <w:tc>
          <w:tcPr>
            <w:tcW w:w="1514"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结果纠正</w:t>
            </w:r>
          </w:p>
        </w:tc>
        <w:tc>
          <w:tcPr>
            <w:tcW w:w="151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其他结果</w:t>
            </w:r>
          </w:p>
        </w:tc>
        <w:tc>
          <w:tcPr>
            <w:tcW w:w="151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尚未审结</w:t>
            </w:r>
          </w:p>
        </w:tc>
        <w:tc>
          <w:tcPr>
            <w:tcW w:w="151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总计</w:t>
            </w:r>
          </w:p>
        </w:tc>
        <w:tc>
          <w:tcPr>
            <w:tcW w:w="1514"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未经复议直接起诉</w:t>
            </w:r>
          </w:p>
        </w:tc>
        <w:tc>
          <w:tcPr>
            <w:tcW w:w="1514"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p>
        </w:tc>
        <w:tc>
          <w:tcPr>
            <w:tcW w:w="151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p>
        </w:tc>
        <w:tc>
          <w:tcPr>
            <w:tcW w:w="151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p>
        </w:tc>
        <w:tc>
          <w:tcPr>
            <w:tcW w:w="151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p>
        </w:tc>
        <w:tc>
          <w:tcPr>
            <w:tcW w:w="151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结果维持</w:t>
            </w: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结果纠正</w:t>
            </w: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其他结果</w:t>
            </w: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尚未审结</w:t>
            </w: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宋体"/>
                <w:color w:val="000000"/>
                <w:kern w:val="0"/>
                <w:sz w:val="20"/>
                <w:szCs w:val="20"/>
              </w:rPr>
              <w:t>总计</w:t>
            </w: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结果维持</w:t>
            </w: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结果纠正</w:t>
            </w: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宋体"/>
                <w:color w:val="000000"/>
                <w:kern w:val="0"/>
                <w:sz w:val="20"/>
                <w:szCs w:val="20"/>
              </w:rPr>
              <w:t>其他结果</w:t>
            </w: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尚未审结</w:t>
            </w: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0</w:t>
            </w: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0</w:t>
            </w: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0</w:t>
            </w: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eastAsia" w:ascii="Times New Roman" w:hAnsi="Times New Roman" w:eastAsia="宋体" w:cs="宋体"/>
                <w:color w:val="333333"/>
                <w:kern w:val="0"/>
                <w:sz w:val="24"/>
                <w:szCs w:val="24"/>
                <w:lang w:eastAsia="zh-CN"/>
              </w:rPr>
            </w:pPr>
            <w:r>
              <w:rPr>
                <w:rFonts w:hint="eastAsia" w:ascii="Times New Roman" w:hAnsi="Times New Roman" w:eastAsia="宋体" w:cs="Times New Roman"/>
                <w:color w:val="333333"/>
                <w:sz w:val="20"/>
                <w:szCs w:val="20"/>
                <w:lang w:val="en-US" w:eastAsia="zh-CN"/>
              </w:rPr>
              <w:t>1</w:t>
            </w: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hint="eastAsia" w:ascii="Times New Roman" w:hAnsi="Times New Roman" w:eastAsia="宋体" w:cs="宋体"/>
                <w:color w:val="333333"/>
                <w:kern w:val="0"/>
                <w:sz w:val="24"/>
                <w:szCs w:val="24"/>
                <w:lang w:eastAsia="zh-CN"/>
              </w:rPr>
            </w:pPr>
            <w:r>
              <w:rPr>
                <w:rFonts w:hint="eastAsia" w:ascii="Times New Roman" w:hAnsi="Times New Roman" w:eastAsia="宋体" w:cs="Times New Roman"/>
                <w:color w:val="333333"/>
                <w:sz w:val="20"/>
                <w:szCs w:val="20"/>
                <w:lang w:val="en-US" w:eastAsia="zh-CN"/>
              </w:rPr>
              <w:t>1</w:t>
            </w: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lang w:val="en-US" w:eastAsia="zh-CN"/>
              </w:rPr>
              <w:t>1</w:t>
            </w: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0</w:t>
            </w: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0</w:t>
            </w: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0</w:t>
            </w: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宋体"/>
                <w:color w:val="000000"/>
                <w:kern w:val="0"/>
                <w:sz w:val="20"/>
                <w:szCs w:val="20"/>
              </w:rPr>
              <w:t>1</w:t>
            </w: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0</w:t>
            </w: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0</w:t>
            </w: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宋体"/>
                <w:color w:val="000000"/>
                <w:kern w:val="0"/>
                <w:sz w:val="20"/>
                <w:szCs w:val="20"/>
              </w:rPr>
              <w:t>0</w:t>
            </w: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0</w:t>
            </w:r>
          </w:p>
        </w:tc>
        <w:tc>
          <w:tcPr>
            <w:tcW w:w="15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jc w:val="center"/>
              <w:textAlignment w:val="auto"/>
              <w:rPr>
                <w:rFonts w:ascii="Times New Roman" w:hAnsi="Times New Roman" w:eastAsia="宋体" w:cs="宋体"/>
                <w:color w:val="333333"/>
                <w:kern w:val="0"/>
                <w:sz w:val="24"/>
                <w:szCs w:val="24"/>
              </w:rPr>
            </w:pPr>
            <w:r>
              <w:rPr>
                <w:rFonts w:hint="eastAsia" w:ascii="Times New Roman" w:hAnsi="Times New Roman" w:eastAsia="宋体" w:cs="Times New Roman"/>
                <w:color w:val="333333"/>
                <w:sz w:val="20"/>
                <w:szCs w:val="20"/>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五、存在的主要问题及改进情况</w:t>
      </w:r>
    </w:p>
    <w:p>
      <w:pPr>
        <w:keepNext w:val="0"/>
        <w:keepLines w:val="0"/>
        <w:pageBreakBefore w:val="0"/>
        <w:widowControl w:val="0"/>
        <w:tabs>
          <w:tab w:val="left" w:pos="840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分局政府信息公开工作有序开展，依申请公开全部按时办结。主要存在问题为依申请公开办理量较大，办理效率有待提高。</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分</w:t>
      </w:r>
      <w:r>
        <w:rPr>
          <w:rFonts w:hint="eastAsia" w:ascii="Times New Roman" w:hAnsi="Times New Roman" w:eastAsia="方正仿宋_GBK" w:cs="Times New Roman"/>
          <w:sz w:val="32"/>
          <w:szCs w:val="32"/>
        </w:rPr>
        <w:t>局将</w:t>
      </w:r>
      <w:r>
        <w:rPr>
          <w:rFonts w:hint="eastAsia" w:ascii="Times New Roman" w:hAnsi="Times New Roman" w:eastAsia="方正仿宋_GBK" w:cs="Times New Roman"/>
          <w:sz w:val="32"/>
          <w:szCs w:val="32"/>
          <w:lang w:val="en-US" w:eastAsia="zh-CN"/>
        </w:rPr>
        <w:t>继续做好政府信息公开工作。一是进一步增强主动公开事项的时效性；二是进一步加强政府信息公开的学习培训，增强相关工作人员的业务素养，提高依申请公开办理效率。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六、其他需要报告的事项</w:t>
      </w:r>
    </w:p>
    <w:p>
      <w:pPr>
        <w:widowControl/>
        <w:shd w:val="clear" w:color="auto" w:fill="FFFFFF"/>
        <w:spacing w:line="420" w:lineRule="atLeast"/>
        <w:ind w:firstLine="640" w:firstLineChars="200"/>
        <w:jc w:val="left"/>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202</w:t>
      </w:r>
      <w:r>
        <w:rPr>
          <w:rFonts w:hint="eastAsia" w:ascii="Times New Roman" w:hAnsi="Times New Roman" w:eastAsia="仿宋_GB2312" w:cs="Times New Roman"/>
          <w:color w:val="000000"/>
          <w:sz w:val="32"/>
          <w:szCs w:val="32"/>
          <w:shd w:val="clear" w:color="auto" w:fill="FFFFFF"/>
        </w:rPr>
        <w:t>3</w:t>
      </w:r>
      <w:r>
        <w:rPr>
          <w:rFonts w:ascii="Times New Roman" w:hAnsi="Times New Roman" w:eastAsia="仿宋_GB2312" w:cs="Times New Roman"/>
          <w:color w:val="000000"/>
          <w:sz w:val="32"/>
          <w:szCs w:val="32"/>
          <w:shd w:val="clear" w:color="auto" w:fill="FFFFFF"/>
        </w:rPr>
        <w:t>年，</w:t>
      </w:r>
      <w:r>
        <w:rPr>
          <w:rFonts w:hint="eastAsia" w:ascii="Times New Roman" w:hAnsi="Times New Roman" w:eastAsia="仿宋_GB2312" w:cs="Times New Roman"/>
          <w:color w:val="000000"/>
          <w:sz w:val="32"/>
          <w:szCs w:val="32"/>
          <w:shd w:val="clear" w:color="auto" w:fill="FFFFFF"/>
          <w:lang w:val="en-US" w:eastAsia="zh-CN"/>
        </w:rPr>
        <w:t>分局</w:t>
      </w:r>
      <w:r>
        <w:rPr>
          <w:rFonts w:ascii="Times New Roman" w:hAnsi="Times New Roman" w:eastAsia="仿宋_GB2312" w:cs="Times New Roman"/>
          <w:color w:val="000000"/>
          <w:sz w:val="32"/>
          <w:szCs w:val="32"/>
          <w:shd w:val="clear" w:color="auto" w:fill="FFFFFF"/>
        </w:rPr>
        <w:t>无其他需要报告的事项，没有收取信息</w:t>
      </w:r>
      <w:bookmarkStart w:id="0" w:name="_GoBack"/>
      <w:bookmarkEnd w:id="0"/>
      <w:r>
        <w:rPr>
          <w:rFonts w:ascii="Times New Roman" w:hAnsi="Times New Roman" w:eastAsia="仿宋_GB2312" w:cs="Times New Roman"/>
          <w:color w:val="000000"/>
          <w:sz w:val="32"/>
          <w:szCs w:val="32"/>
          <w:shd w:val="clear" w:color="auto" w:fill="FFFFFF"/>
        </w:rPr>
        <w:t>处理费。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p>
    <w:sectPr>
      <w:footerReference r:id="rId3" w:type="default"/>
      <w:pgSz w:w="11906" w:h="16838"/>
      <w:pgMar w:top="2098" w:right="1587"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64073126"/>
                          </w:sdtPr>
                          <w:sdtContent>
                            <w:p>
                              <w:pPr>
                                <w:pStyle w:val="3"/>
                                <w:jc w:val="cente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w:t>
                              </w:r>
                              <w:r>
                                <w:rPr>
                                  <w:rFonts w:hint="default" w:ascii="Times New Roman" w:hAnsi="Times New Roman" w:cs="Times New Roman"/>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764073126"/>
                    </w:sdtPr>
                    <w:sdtContent>
                      <w:p>
                        <w:pPr>
                          <w:pStyle w:val="3"/>
                          <w:jc w:val="cente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w:t>
                        </w:r>
                        <w:r>
                          <w:rPr>
                            <w:rFonts w:hint="default" w:ascii="Times New Roman" w:hAnsi="Times New Roman" w:cs="Times New Roman"/>
                            <w:sz w:val="28"/>
                            <w:szCs w:val="28"/>
                          </w:rPr>
                          <w:fldChar w:fldCharType="end"/>
                        </w:r>
                      </w:p>
                    </w:sdtContent>
                  </w:sdt>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2NDE2Nzk3YzMzMjg4Nzc5Zjk2ZTU0M2VhOWUzMjkifQ=="/>
  </w:docVars>
  <w:rsids>
    <w:rsidRoot w:val="008747B9"/>
    <w:rsid w:val="00053642"/>
    <w:rsid w:val="00073517"/>
    <w:rsid w:val="00114F69"/>
    <w:rsid w:val="00180B8E"/>
    <w:rsid w:val="001905FD"/>
    <w:rsid w:val="00191F2F"/>
    <w:rsid w:val="001E166F"/>
    <w:rsid w:val="001F405A"/>
    <w:rsid w:val="0025184B"/>
    <w:rsid w:val="002572EC"/>
    <w:rsid w:val="00296A8A"/>
    <w:rsid w:val="002A5574"/>
    <w:rsid w:val="002C5A95"/>
    <w:rsid w:val="0030076F"/>
    <w:rsid w:val="003B3AC3"/>
    <w:rsid w:val="004B26A6"/>
    <w:rsid w:val="004D0C9A"/>
    <w:rsid w:val="004D181F"/>
    <w:rsid w:val="00532553"/>
    <w:rsid w:val="005620BF"/>
    <w:rsid w:val="005960BC"/>
    <w:rsid w:val="00603C9D"/>
    <w:rsid w:val="0066267B"/>
    <w:rsid w:val="00667641"/>
    <w:rsid w:val="006A34C9"/>
    <w:rsid w:val="00703443"/>
    <w:rsid w:val="007600EE"/>
    <w:rsid w:val="008074F9"/>
    <w:rsid w:val="008747B9"/>
    <w:rsid w:val="008E7D55"/>
    <w:rsid w:val="00945EEC"/>
    <w:rsid w:val="00960A46"/>
    <w:rsid w:val="00981A97"/>
    <w:rsid w:val="00991557"/>
    <w:rsid w:val="009F59C9"/>
    <w:rsid w:val="00C0610D"/>
    <w:rsid w:val="00CA69FA"/>
    <w:rsid w:val="00CC039D"/>
    <w:rsid w:val="00D32765"/>
    <w:rsid w:val="00DE21CB"/>
    <w:rsid w:val="00E128DA"/>
    <w:rsid w:val="00EF1D09"/>
    <w:rsid w:val="00F076CF"/>
    <w:rsid w:val="00F17173"/>
    <w:rsid w:val="00F778A2"/>
    <w:rsid w:val="00F86B84"/>
    <w:rsid w:val="00FF1300"/>
    <w:rsid w:val="097332DB"/>
    <w:rsid w:val="0F906C81"/>
    <w:rsid w:val="0FA00951"/>
    <w:rsid w:val="13FE2200"/>
    <w:rsid w:val="1B4A3AC9"/>
    <w:rsid w:val="20B83463"/>
    <w:rsid w:val="225F6E1F"/>
    <w:rsid w:val="23072D38"/>
    <w:rsid w:val="23545A6F"/>
    <w:rsid w:val="267F7748"/>
    <w:rsid w:val="278E41E2"/>
    <w:rsid w:val="2AFB5A31"/>
    <w:rsid w:val="2BD71C47"/>
    <w:rsid w:val="2D3E42AD"/>
    <w:rsid w:val="2F952964"/>
    <w:rsid w:val="3AC213FE"/>
    <w:rsid w:val="3BD827B4"/>
    <w:rsid w:val="4118733A"/>
    <w:rsid w:val="45320CFD"/>
    <w:rsid w:val="480B4ACD"/>
    <w:rsid w:val="4904593A"/>
    <w:rsid w:val="4F5B26D5"/>
    <w:rsid w:val="51587B96"/>
    <w:rsid w:val="543842E0"/>
    <w:rsid w:val="54866D87"/>
    <w:rsid w:val="54A24D32"/>
    <w:rsid w:val="59145F92"/>
    <w:rsid w:val="5C71109E"/>
    <w:rsid w:val="61034040"/>
    <w:rsid w:val="61BA7841"/>
    <w:rsid w:val="632D1017"/>
    <w:rsid w:val="68640551"/>
    <w:rsid w:val="6B7B708F"/>
    <w:rsid w:val="6F74756A"/>
    <w:rsid w:val="702E23C7"/>
    <w:rsid w:val="7CF02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8"/>
    <w:autoRedefine/>
    <w:semiHidden/>
    <w:unhideWhenUsed/>
    <w:qFormat/>
    <w:uiPriority w:val="99"/>
    <w:rPr>
      <w:sz w:val="18"/>
      <w:szCs w:val="18"/>
    </w:rPr>
  </w:style>
  <w:style w:type="paragraph" w:styleId="3">
    <w:name w:val="footer"/>
    <w:basedOn w:val="1"/>
    <w:link w:val="16"/>
    <w:autoRedefine/>
    <w:unhideWhenUsed/>
    <w:qFormat/>
    <w:uiPriority w:val="99"/>
    <w:pPr>
      <w:tabs>
        <w:tab w:val="center" w:pos="4153"/>
        <w:tab w:val="right" w:pos="8306"/>
      </w:tabs>
      <w:snapToGrid w:val="0"/>
      <w:jc w:val="left"/>
    </w:pPr>
    <w:rPr>
      <w:sz w:val="18"/>
      <w:szCs w:val="18"/>
    </w:rPr>
  </w:style>
  <w:style w:type="paragraph" w:styleId="4">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jc w:val="left"/>
    </w:pPr>
    <w:rPr>
      <w:rFonts w:cs="Times New Roman"/>
      <w:kern w:val="0"/>
      <w:sz w:val="24"/>
    </w:rPr>
  </w:style>
  <w:style w:type="character" w:styleId="8">
    <w:name w:val="FollowedHyperlink"/>
    <w:basedOn w:val="7"/>
    <w:autoRedefine/>
    <w:semiHidden/>
    <w:unhideWhenUsed/>
    <w:qFormat/>
    <w:uiPriority w:val="99"/>
    <w:rPr>
      <w:color w:val="3C3C3C"/>
      <w:u w:val="none"/>
    </w:rPr>
  </w:style>
  <w:style w:type="character" w:styleId="9">
    <w:name w:val="Emphasis"/>
    <w:basedOn w:val="7"/>
    <w:autoRedefine/>
    <w:qFormat/>
    <w:uiPriority w:val="20"/>
  </w:style>
  <w:style w:type="character" w:styleId="10">
    <w:name w:val="HTML Definition"/>
    <w:basedOn w:val="7"/>
    <w:autoRedefine/>
    <w:semiHidden/>
    <w:unhideWhenUsed/>
    <w:qFormat/>
    <w:uiPriority w:val="99"/>
  </w:style>
  <w:style w:type="character" w:styleId="11">
    <w:name w:val="HTML Variable"/>
    <w:basedOn w:val="7"/>
    <w:autoRedefine/>
    <w:semiHidden/>
    <w:unhideWhenUsed/>
    <w:qFormat/>
    <w:uiPriority w:val="99"/>
  </w:style>
  <w:style w:type="character" w:styleId="12">
    <w:name w:val="Hyperlink"/>
    <w:basedOn w:val="7"/>
    <w:autoRedefine/>
    <w:semiHidden/>
    <w:unhideWhenUsed/>
    <w:qFormat/>
    <w:uiPriority w:val="99"/>
    <w:rPr>
      <w:color w:val="3C3C3C"/>
      <w:u w:val="none"/>
    </w:rPr>
  </w:style>
  <w:style w:type="character" w:styleId="13">
    <w:name w:val="HTML Code"/>
    <w:basedOn w:val="7"/>
    <w:autoRedefine/>
    <w:semiHidden/>
    <w:unhideWhenUsed/>
    <w:qFormat/>
    <w:uiPriority w:val="99"/>
    <w:rPr>
      <w:rFonts w:ascii="Courier New" w:hAnsi="Courier New"/>
      <w:sz w:val="20"/>
    </w:rPr>
  </w:style>
  <w:style w:type="character" w:styleId="14">
    <w:name w:val="HTML Cite"/>
    <w:basedOn w:val="7"/>
    <w:autoRedefine/>
    <w:semiHidden/>
    <w:unhideWhenUsed/>
    <w:qFormat/>
    <w:uiPriority w:val="99"/>
  </w:style>
  <w:style w:type="character" w:customStyle="1" w:styleId="15">
    <w:name w:val="页眉 字符"/>
    <w:basedOn w:val="7"/>
    <w:link w:val="4"/>
    <w:autoRedefine/>
    <w:qFormat/>
    <w:uiPriority w:val="99"/>
    <w:rPr>
      <w:sz w:val="18"/>
      <w:szCs w:val="18"/>
    </w:rPr>
  </w:style>
  <w:style w:type="character" w:customStyle="1" w:styleId="16">
    <w:name w:val="页脚 字符"/>
    <w:basedOn w:val="7"/>
    <w:link w:val="3"/>
    <w:autoRedefine/>
    <w:qFormat/>
    <w:uiPriority w:val="99"/>
    <w:rPr>
      <w:sz w:val="18"/>
      <w:szCs w:val="18"/>
    </w:rPr>
  </w:style>
  <w:style w:type="character" w:customStyle="1" w:styleId="17">
    <w:name w:val="last-child"/>
    <w:basedOn w:val="7"/>
    <w:autoRedefine/>
    <w:qFormat/>
    <w:uiPriority w:val="0"/>
    <w:rPr>
      <w:color w:val="999999"/>
    </w:rPr>
  </w:style>
  <w:style w:type="character" w:customStyle="1" w:styleId="18">
    <w:name w:val="批注框文本 字符"/>
    <w:basedOn w:val="7"/>
    <w:link w:val="2"/>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388</Words>
  <Characters>2215</Characters>
  <Lines>18</Lines>
  <Paragraphs>5</Paragraphs>
  <TotalTime>10</TotalTime>
  <ScaleCrop>false</ScaleCrop>
  <LinksUpToDate>false</LinksUpToDate>
  <CharactersWithSpaces>2598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2023-01-17T06:21:00Z</dcterms:created>
  <dc:creator>田云(tianyun)</dc:creator>
  <cp:lastModifiedBy>小白</cp:lastModifiedBy>
  <cp:lastPrinted>2021-10-20T08:05:00Z</cp:lastPrinted>
  <dcterms:modified xsi:type="dcterms:W3CDTF">2024-03-20T02:37:18Z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FB5C5B7E3C594155B33BF68580BC5E70</vt:lpwstr>
  </property>
</Properties>
</file>