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4BD1D">
      <w:pPr>
        <w:widowControl/>
        <w:spacing w:line="56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南京市浦口区工业和信息化局2</w:t>
      </w:r>
      <w:r>
        <w:rPr>
          <w:rFonts w:ascii="方正小标宋_GBK" w:hAnsi="方正小标宋_GBK" w:eastAsia="方正小标宋_GBK" w:cs="方正小标宋_GBK"/>
          <w:color w:val="000000"/>
          <w:kern w:val="0"/>
          <w:sz w:val="44"/>
          <w:szCs w:val="44"/>
        </w:rPr>
        <w:t>02</w:t>
      </w:r>
      <w:r>
        <w:rPr>
          <w:rFonts w:hint="eastAsia" w:ascii="方正小标宋_GBK" w:hAnsi="方正小标宋_GBK" w:eastAsia="方正小标宋_GBK" w:cs="方正小标宋_GBK"/>
          <w:color w:val="000000"/>
          <w:kern w:val="0"/>
          <w:sz w:val="44"/>
          <w:szCs w:val="44"/>
          <w:lang w:val="en-US" w:eastAsia="zh-CN"/>
        </w:rPr>
        <w:t>4</w:t>
      </w:r>
      <w:r>
        <w:rPr>
          <w:rFonts w:ascii="方正小标宋_GBK" w:hAnsi="方正小标宋_GBK" w:eastAsia="方正小标宋_GBK" w:cs="方正小标宋_GBK"/>
          <w:color w:val="000000"/>
          <w:kern w:val="0"/>
          <w:sz w:val="44"/>
          <w:szCs w:val="44"/>
        </w:rPr>
        <w:t>年</w:t>
      </w:r>
    </w:p>
    <w:p w14:paraId="440F275B">
      <w:pPr>
        <w:widowControl/>
        <w:spacing w:line="560" w:lineRule="exact"/>
        <w:jc w:val="center"/>
        <w:rPr>
          <w:rFonts w:eastAsia="方正仿宋_GBK"/>
          <w:color w:val="000000"/>
          <w:kern w:val="0"/>
          <w:sz w:val="32"/>
          <w:szCs w:val="32"/>
        </w:rPr>
      </w:pPr>
      <w:r>
        <w:rPr>
          <w:rFonts w:hint="eastAsia" w:ascii="方正小标宋_GBK" w:hAnsi="方正小标宋_GBK" w:eastAsia="方正小标宋_GBK" w:cs="方正小标宋_GBK"/>
          <w:color w:val="000000"/>
          <w:kern w:val="0"/>
          <w:sz w:val="44"/>
          <w:szCs w:val="44"/>
        </w:rPr>
        <w:t>政府信息公开工作年度报告</w:t>
      </w:r>
    </w:p>
    <w:p w14:paraId="745433B4">
      <w:pPr>
        <w:widowControl/>
        <w:spacing w:line="560" w:lineRule="exact"/>
        <w:ind w:firstLine="640" w:firstLineChars="200"/>
        <w:rPr>
          <w:rFonts w:ascii="Times New Roman" w:hAnsi="Times New Roman" w:eastAsia="方正仿宋_GBK"/>
          <w:color w:val="000000"/>
          <w:kern w:val="0"/>
          <w:sz w:val="32"/>
          <w:szCs w:val="32"/>
        </w:rPr>
      </w:pPr>
    </w:p>
    <w:p w14:paraId="50B7CF36">
      <w:pPr>
        <w:widowControl/>
        <w:spacing w:line="56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本年报是根据《中华人民共和国政府信息公开条例》要求，由南京市浦口区</w:t>
      </w:r>
      <w:r>
        <w:rPr>
          <w:rFonts w:hint="eastAsia" w:ascii="Times New Roman" w:hAnsi="Times New Roman" w:eastAsia="方正仿宋_GBK"/>
          <w:color w:val="000000"/>
          <w:kern w:val="0"/>
          <w:sz w:val="32"/>
          <w:szCs w:val="32"/>
        </w:rPr>
        <w:t>工业</w:t>
      </w:r>
      <w:r>
        <w:rPr>
          <w:rFonts w:ascii="Times New Roman" w:hAnsi="Times New Roman" w:eastAsia="方正仿宋_GBK"/>
          <w:color w:val="000000"/>
          <w:kern w:val="0"/>
          <w:sz w:val="32"/>
          <w:szCs w:val="32"/>
        </w:rPr>
        <w:t>和信息化局办公室编制的202</w:t>
      </w:r>
      <w:r>
        <w:rPr>
          <w:rFonts w:hint="eastAsia" w:ascii="Times New Roman" w:hAnsi="Times New Roman" w:eastAsia="方正仿宋_GBK"/>
          <w:color w:val="000000"/>
          <w:kern w:val="0"/>
          <w:sz w:val="32"/>
          <w:szCs w:val="32"/>
          <w:lang w:val="en-US" w:eastAsia="zh-CN"/>
        </w:rPr>
        <w:t>4</w:t>
      </w:r>
      <w:r>
        <w:rPr>
          <w:rFonts w:ascii="Times New Roman" w:hAnsi="Times New Roman" w:eastAsia="方正仿宋_GBK"/>
          <w:color w:val="000000"/>
          <w:kern w:val="0"/>
          <w:sz w:val="32"/>
          <w:szCs w:val="32"/>
        </w:rPr>
        <w:t>年度政府信息公开工作年度报告。全文包括总体情况、主动公开政府信息情况、收到和处理政府信息公开申请情况、政府信息公开行政复议、行政诉讼情况、存在的主要问题及改进情况、其他需要报告的事项等内容。南京市浦口区人民政府网站（</w:t>
      </w:r>
      <w:r>
        <w:fldChar w:fldCharType="begin"/>
      </w:r>
      <w:r>
        <w:instrText xml:space="preserve"> HYPERLINK "http://www.pukou.gov.cn/" </w:instrText>
      </w:r>
      <w:r>
        <w:fldChar w:fldCharType="separate"/>
      </w:r>
      <w:r>
        <w:rPr>
          <w:rFonts w:ascii="Times New Roman" w:hAnsi="Times New Roman" w:eastAsia="方正仿宋_GBK"/>
          <w:color w:val="000000"/>
          <w:kern w:val="0"/>
          <w:sz w:val="32"/>
          <w:szCs w:val="32"/>
        </w:rPr>
        <w:t>www.pukou.gov.cn</w:t>
      </w:r>
      <w:r>
        <w:rPr>
          <w:rFonts w:ascii="Times New Roman" w:hAnsi="Times New Roman" w:eastAsia="方正仿宋_GBK"/>
          <w:color w:val="000000"/>
          <w:kern w:val="0"/>
          <w:sz w:val="32"/>
          <w:szCs w:val="32"/>
        </w:rPr>
        <w:fldChar w:fldCharType="end"/>
      </w:r>
      <w:r>
        <w:rPr>
          <w:rFonts w:ascii="Times New Roman" w:hAnsi="Times New Roman" w:eastAsia="方正仿宋_GBK"/>
          <w:color w:val="000000"/>
          <w:kern w:val="0"/>
          <w:sz w:val="32"/>
          <w:szCs w:val="32"/>
        </w:rPr>
        <w:t>）上可下载本报告的电子版。如对本报告有任何疑问，请联系南京市浦口区</w:t>
      </w:r>
      <w:r>
        <w:rPr>
          <w:rFonts w:hint="eastAsia" w:ascii="Times New Roman" w:hAnsi="Times New Roman" w:eastAsia="方正仿宋_GBK"/>
          <w:color w:val="000000"/>
          <w:kern w:val="0"/>
          <w:sz w:val="32"/>
          <w:szCs w:val="32"/>
        </w:rPr>
        <w:t>工业</w:t>
      </w:r>
      <w:r>
        <w:rPr>
          <w:rFonts w:ascii="Times New Roman" w:hAnsi="Times New Roman" w:eastAsia="方正仿宋_GBK"/>
          <w:color w:val="000000"/>
          <w:kern w:val="0"/>
          <w:sz w:val="32"/>
          <w:szCs w:val="32"/>
        </w:rPr>
        <w:t>和信息化局办公室，地址：南京市浦口区</w:t>
      </w:r>
      <w:r>
        <w:rPr>
          <w:rFonts w:hint="eastAsia" w:ascii="Times New Roman" w:hAnsi="Times New Roman" w:eastAsia="方正仿宋_GBK"/>
          <w:color w:val="000000"/>
          <w:kern w:val="0"/>
          <w:sz w:val="32"/>
          <w:szCs w:val="32"/>
        </w:rPr>
        <w:t>天</w:t>
      </w:r>
      <w:r>
        <w:rPr>
          <w:rFonts w:ascii="Times New Roman" w:hAnsi="Times New Roman" w:eastAsia="方正仿宋_GBK"/>
          <w:color w:val="000000"/>
          <w:kern w:val="0"/>
          <w:sz w:val="32"/>
          <w:szCs w:val="32"/>
        </w:rPr>
        <w:t>浦路</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rPr>
        <w:t>8号</w:t>
      </w:r>
      <w:r>
        <w:rPr>
          <w:rFonts w:hint="eastAsia" w:ascii="Times New Roman" w:hAnsi="Times New Roman" w:eastAsia="方正仿宋_GBK"/>
          <w:color w:val="000000"/>
          <w:kern w:val="0"/>
          <w:sz w:val="32"/>
          <w:szCs w:val="32"/>
        </w:rPr>
        <w:t>1号楼</w:t>
      </w:r>
      <w:r>
        <w:rPr>
          <w:rFonts w:ascii="Times New Roman" w:hAnsi="Times New Roman" w:eastAsia="方正仿宋_GBK"/>
          <w:color w:val="000000"/>
          <w:kern w:val="0"/>
          <w:sz w:val="32"/>
          <w:szCs w:val="32"/>
        </w:rPr>
        <w:t>，邮编：211800，电话：025-68121896。</w:t>
      </w:r>
    </w:p>
    <w:p w14:paraId="6E623E19">
      <w:pPr>
        <w:widowControl/>
        <w:spacing w:line="560" w:lineRule="exact"/>
        <w:ind w:left="640"/>
        <w:rPr>
          <w:rFonts w:ascii="黑体" w:hAnsi="黑体" w:eastAsia="黑体"/>
          <w:color w:val="000000"/>
          <w:kern w:val="0"/>
          <w:sz w:val="32"/>
          <w:szCs w:val="32"/>
        </w:rPr>
      </w:pPr>
      <w:r>
        <w:rPr>
          <w:rFonts w:hint="eastAsia" w:ascii="黑体" w:hAnsi="黑体" w:eastAsia="黑体"/>
          <w:color w:val="000000"/>
          <w:kern w:val="0"/>
          <w:sz w:val="32"/>
          <w:szCs w:val="32"/>
        </w:rPr>
        <w:t>一、总体情况</w:t>
      </w:r>
    </w:p>
    <w:p w14:paraId="5701723D">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202</w:t>
      </w:r>
      <w:r>
        <w:rPr>
          <w:rFonts w:hint="eastAsia" w:ascii="Times New Roman" w:hAnsi="Times New Roman" w:eastAsia="方正仿宋_GBK"/>
          <w:bCs/>
          <w:sz w:val="32"/>
          <w:szCs w:val="32"/>
          <w:lang w:val="en-US" w:eastAsia="zh-CN"/>
        </w:rPr>
        <w:t>4</w:t>
      </w:r>
      <w:r>
        <w:rPr>
          <w:rFonts w:hint="eastAsia" w:ascii="Times New Roman" w:hAnsi="Times New Roman" w:eastAsia="方正仿宋_GBK"/>
          <w:bCs/>
          <w:sz w:val="32"/>
          <w:szCs w:val="32"/>
        </w:rPr>
        <w:t>年，南京市浦口区工业和信息化局重点围绕经济运行监测、规划投资、新兴产业推进、</w:t>
      </w:r>
      <w:r>
        <w:rPr>
          <w:rFonts w:hint="eastAsia" w:ascii="Times New Roman" w:hAnsi="Times New Roman" w:eastAsia="方正仿宋_GBK"/>
          <w:bCs/>
          <w:sz w:val="32"/>
          <w:szCs w:val="32"/>
          <w:lang w:val="en-US" w:eastAsia="zh-CN"/>
        </w:rPr>
        <w:t>企业培育、</w:t>
      </w:r>
      <w:r>
        <w:rPr>
          <w:rFonts w:hint="eastAsia" w:ascii="Times New Roman" w:hAnsi="Times New Roman" w:eastAsia="方正仿宋_GBK"/>
          <w:bCs/>
          <w:sz w:val="32"/>
          <w:szCs w:val="32"/>
        </w:rPr>
        <w:t>行业安全生产督查检查等多项工业和信息化综合业务积极开展信息公开工作。现将202</w:t>
      </w:r>
      <w:r>
        <w:rPr>
          <w:rFonts w:hint="eastAsia" w:ascii="Times New Roman" w:hAnsi="Times New Roman" w:eastAsia="方正仿宋_GBK"/>
          <w:bCs/>
          <w:sz w:val="32"/>
          <w:szCs w:val="32"/>
          <w:lang w:val="en-US" w:eastAsia="zh-CN"/>
        </w:rPr>
        <w:t>4</w:t>
      </w:r>
      <w:r>
        <w:rPr>
          <w:rFonts w:hint="eastAsia" w:ascii="Times New Roman" w:hAnsi="Times New Roman" w:eastAsia="方正仿宋_GBK"/>
          <w:bCs/>
          <w:sz w:val="32"/>
          <w:szCs w:val="32"/>
        </w:rPr>
        <w:t>年度信息公开总体情况总结如下：</w:t>
      </w:r>
    </w:p>
    <w:p w14:paraId="0725A921">
      <w:pPr>
        <w:pStyle w:val="5"/>
        <w:widowControl/>
        <w:spacing w:before="0" w:beforeAutospacing="0" w:after="0" w:afterAutospacing="0" w:line="56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bCs/>
          <w:sz w:val="32"/>
          <w:szCs w:val="32"/>
        </w:rPr>
        <w:t>（一）</w:t>
      </w:r>
      <w:r>
        <w:rPr>
          <w:rFonts w:hint="eastAsia" w:ascii="方正楷体_GBK" w:hAnsi="方正楷体_GBK" w:eastAsia="方正楷体_GBK" w:cs="方正楷体_GBK"/>
          <w:bCs/>
          <w:sz w:val="32"/>
          <w:szCs w:val="32"/>
          <w:lang w:val="en-US" w:eastAsia="zh-CN"/>
        </w:rPr>
        <w:t>制度保障情况</w:t>
      </w:r>
      <w:r>
        <w:rPr>
          <w:rFonts w:hint="eastAsia" w:ascii="方正楷体_GBK" w:hAnsi="方正楷体_GBK" w:eastAsia="方正楷体_GBK" w:cs="方正楷体_GBK"/>
          <w:bCs/>
          <w:sz w:val="32"/>
          <w:szCs w:val="32"/>
        </w:rPr>
        <w:t>。</w:t>
      </w:r>
      <w:r>
        <w:rPr>
          <w:rFonts w:hint="eastAsia" w:ascii="Times New Roman" w:hAnsi="Times New Roman" w:eastAsia="方正仿宋_GBK"/>
          <w:sz w:val="32"/>
          <w:szCs w:val="32"/>
        </w:rPr>
        <w:t>明确分管领导、明确专人负责，强化信息公开责任制；将</w:t>
      </w:r>
      <w:r>
        <w:rPr>
          <w:rFonts w:ascii="Times New Roman" w:hAnsi="Times New Roman" w:eastAsia="方正仿宋_GBK"/>
          <w:sz w:val="32"/>
          <w:szCs w:val="32"/>
        </w:rPr>
        <w:t>政府信息公开</w:t>
      </w:r>
      <w:r>
        <w:rPr>
          <w:rFonts w:hint="eastAsia" w:ascii="Times New Roman" w:hAnsi="Times New Roman" w:eastAsia="方正仿宋_GBK"/>
          <w:sz w:val="32"/>
          <w:szCs w:val="32"/>
        </w:rPr>
        <w:t>纳入局年度</w:t>
      </w:r>
      <w:r>
        <w:rPr>
          <w:rFonts w:ascii="Times New Roman" w:hAnsi="Times New Roman" w:eastAsia="方正仿宋_GBK"/>
          <w:sz w:val="32"/>
          <w:szCs w:val="32"/>
        </w:rPr>
        <w:t>重点</w:t>
      </w:r>
      <w:r>
        <w:rPr>
          <w:rFonts w:hint="eastAsia" w:ascii="Times New Roman" w:hAnsi="Times New Roman" w:eastAsia="方正仿宋_GBK"/>
          <w:sz w:val="32"/>
          <w:szCs w:val="32"/>
        </w:rPr>
        <w:t>工作同步落实，强化信息公开工作保障；紧扣政府信息公开要求，</w:t>
      </w:r>
      <w:r>
        <w:rPr>
          <w:rFonts w:ascii="Times New Roman" w:hAnsi="Times New Roman" w:eastAsia="方正仿宋_GBK"/>
          <w:sz w:val="32"/>
          <w:szCs w:val="32"/>
        </w:rPr>
        <w:t>定期公示</w:t>
      </w:r>
      <w:r>
        <w:rPr>
          <w:rFonts w:hint="eastAsia" w:ascii="Times New Roman" w:hAnsi="Times New Roman" w:eastAsia="方正仿宋_GBK"/>
          <w:sz w:val="32"/>
          <w:szCs w:val="32"/>
        </w:rPr>
        <w:t>、畅通监督举报渠道，强化信息公开社会监督。</w:t>
      </w:r>
    </w:p>
    <w:p w14:paraId="236896EF">
      <w:pPr>
        <w:pStyle w:val="5"/>
        <w:widowControl/>
        <w:spacing w:before="0" w:beforeAutospacing="0" w:after="0" w:afterAutospacing="0" w:line="560" w:lineRule="exact"/>
        <w:ind w:firstLine="640" w:firstLineChars="200"/>
        <w:rPr>
          <w:rFonts w:hint="default" w:ascii="Times New Roman" w:hAnsi="Times New Roman" w:eastAsia="方正仿宋_GBK"/>
          <w:sz w:val="32"/>
          <w:szCs w:val="32"/>
          <w:lang w:val="en-US" w:eastAsia="zh-CN"/>
        </w:rPr>
      </w:pPr>
      <w:r>
        <w:rPr>
          <w:rFonts w:hint="eastAsia" w:ascii="方正楷体_GBK" w:hAnsi="方正楷体_GBK" w:eastAsia="方正楷体_GBK" w:cs="方正楷体_GBK"/>
          <w:bCs/>
          <w:sz w:val="32"/>
          <w:szCs w:val="32"/>
        </w:rPr>
        <w:t>（二）</w:t>
      </w:r>
      <w:r>
        <w:rPr>
          <w:rFonts w:hint="eastAsia" w:ascii="方正楷体_GBK" w:hAnsi="方正楷体_GBK" w:eastAsia="方正楷体_GBK" w:cs="方正楷体_GBK"/>
          <w:bCs/>
          <w:sz w:val="32"/>
          <w:szCs w:val="32"/>
          <w:lang w:val="en-US" w:eastAsia="zh-CN"/>
        </w:rPr>
        <w:t>主动公开情况</w:t>
      </w:r>
      <w:r>
        <w:rPr>
          <w:rFonts w:hint="eastAsia" w:ascii="方正楷体_GBK" w:hAnsi="方正楷体_GBK" w:eastAsia="方正楷体_GBK" w:cs="方正楷体_GBK"/>
          <w:bCs/>
          <w:sz w:val="32"/>
          <w:szCs w:val="32"/>
        </w:rPr>
        <w:t>。</w:t>
      </w:r>
      <w:r>
        <w:rPr>
          <w:rFonts w:hint="eastAsia" w:ascii="Times New Roman" w:hAnsi="Times New Roman" w:eastAsia="方正仿宋_GBK"/>
          <w:sz w:val="32"/>
          <w:szCs w:val="32"/>
        </w:rPr>
        <w:t>明确</w:t>
      </w:r>
      <w:r>
        <w:rPr>
          <w:rFonts w:ascii="Times New Roman" w:hAnsi="Times New Roman" w:eastAsia="方正仿宋_GBK"/>
          <w:sz w:val="32"/>
          <w:szCs w:val="32"/>
        </w:rPr>
        <w:t>政府信息公开审核</w:t>
      </w:r>
      <w:r>
        <w:rPr>
          <w:rFonts w:hint="eastAsia" w:ascii="Times New Roman" w:hAnsi="Times New Roman" w:eastAsia="方正仿宋_GBK"/>
          <w:sz w:val="32"/>
          <w:szCs w:val="32"/>
        </w:rPr>
        <w:t>职责，规范草拟、初审、审核、审定、</w:t>
      </w:r>
      <w:r>
        <w:rPr>
          <w:rFonts w:ascii="Times New Roman" w:hAnsi="Times New Roman" w:eastAsia="方正仿宋_GBK"/>
          <w:sz w:val="32"/>
          <w:szCs w:val="32"/>
        </w:rPr>
        <w:t>发布流程</w:t>
      </w:r>
      <w:r>
        <w:rPr>
          <w:rFonts w:hint="eastAsia" w:ascii="Times New Roman" w:hAnsi="Times New Roman" w:eastAsia="方正仿宋_GBK"/>
          <w:sz w:val="32"/>
          <w:szCs w:val="32"/>
        </w:rPr>
        <w:t>，落实</w:t>
      </w:r>
      <w:r>
        <w:rPr>
          <w:rFonts w:ascii="Times New Roman" w:hAnsi="Times New Roman" w:eastAsia="方正仿宋_GBK"/>
          <w:sz w:val="32"/>
          <w:szCs w:val="32"/>
        </w:rPr>
        <w:t>政府信息公开规范化</w:t>
      </w:r>
      <w:r>
        <w:rPr>
          <w:rFonts w:hint="eastAsia" w:ascii="Times New Roman" w:hAnsi="Times New Roman" w:eastAsia="方正仿宋_GBK"/>
          <w:sz w:val="32"/>
          <w:szCs w:val="32"/>
        </w:rPr>
        <w:t>要求，保证政府信息公开内容时效。202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年，我局不断加大政府信息主动公开力度，全年主动公开各类政府信息</w:t>
      </w:r>
      <w:r>
        <w:rPr>
          <w:rFonts w:hint="eastAsia" w:ascii="Times New Roman" w:hAnsi="Times New Roman" w:eastAsia="方正仿宋_GBK"/>
          <w:sz w:val="32"/>
          <w:szCs w:val="32"/>
          <w:highlight w:val="none"/>
          <w:lang w:val="en-US" w:eastAsia="zh-CN"/>
        </w:rPr>
        <w:t>29</w:t>
      </w:r>
      <w:r>
        <w:rPr>
          <w:rFonts w:hint="eastAsia" w:ascii="Times New Roman" w:hAnsi="Times New Roman" w:eastAsia="方正仿宋_GBK"/>
          <w:sz w:val="32"/>
          <w:szCs w:val="32"/>
        </w:rPr>
        <w:t>条。</w:t>
      </w:r>
    </w:p>
    <w:p w14:paraId="6FF35176">
      <w:pPr>
        <w:spacing w:line="560" w:lineRule="exact"/>
        <w:ind w:firstLine="640" w:firstLineChars="200"/>
        <w:rPr>
          <w:rFonts w:ascii="Times New Roman" w:hAnsi="Times New Roman" w:eastAsia="方正仿宋_GBK"/>
          <w:color w:val="000000"/>
          <w:sz w:val="32"/>
          <w:szCs w:val="32"/>
        </w:rPr>
      </w:pPr>
      <w:r>
        <w:rPr>
          <w:rFonts w:hint="eastAsia" w:ascii="方正楷体_GBK" w:hAnsi="方正楷体_GBK" w:eastAsia="方正楷体_GBK" w:cs="方正楷体_GBK"/>
          <w:bCs/>
          <w:sz w:val="32"/>
          <w:szCs w:val="32"/>
        </w:rPr>
        <w:t>（三）强化业务培训。</w:t>
      </w:r>
      <w:r>
        <w:rPr>
          <w:rFonts w:hint="eastAsia" w:ascii="Times New Roman" w:hAnsi="Times New Roman" w:eastAsia="方正仿宋_GBK"/>
          <w:sz w:val="32"/>
          <w:szCs w:val="32"/>
        </w:rPr>
        <w:t>组织学习</w:t>
      </w:r>
      <w:r>
        <w:rPr>
          <w:rFonts w:ascii="Times New Roman" w:hAnsi="Times New Roman" w:eastAsia="方正仿宋_GBK"/>
          <w:bCs/>
          <w:sz w:val="32"/>
          <w:szCs w:val="32"/>
        </w:rPr>
        <w:t>《中华人民共和国政府信息公开条例》</w:t>
      </w:r>
      <w:r>
        <w:rPr>
          <w:rFonts w:hint="eastAsia" w:ascii="Times New Roman" w:hAnsi="Times New Roman" w:eastAsia="方正仿宋_GBK"/>
          <w:bCs/>
          <w:sz w:val="32"/>
          <w:szCs w:val="32"/>
        </w:rPr>
        <w:t>和</w:t>
      </w:r>
      <w:r>
        <w:rPr>
          <w:rFonts w:ascii="Times New Roman" w:hAnsi="Times New Roman" w:eastAsia="方正仿宋_GBK"/>
          <w:bCs/>
          <w:sz w:val="32"/>
          <w:szCs w:val="32"/>
        </w:rPr>
        <w:t>《南京市政府信息公开规定》</w:t>
      </w:r>
      <w:r>
        <w:rPr>
          <w:rFonts w:hint="eastAsia" w:ascii="Times New Roman" w:hAnsi="Times New Roman" w:eastAsia="方正仿宋_GBK"/>
          <w:bCs/>
          <w:sz w:val="32"/>
          <w:szCs w:val="32"/>
        </w:rPr>
        <w:t>，扎实政府信息公开工作基础；强化专项培训，积极参加区级政府信息公开培训，及时组织集中学习，传达培训要点，扎实政府信息公开水平。</w:t>
      </w:r>
    </w:p>
    <w:p w14:paraId="1738D896">
      <w:pPr>
        <w:spacing w:line="560" w:lineRule="exact"/>
        <w:ind w:firstLine="960" w:firstLineChars="3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二、主动公开政府信息情况</w:t>
      </w:r>
    </w:p>
    <w:tbl>
      <w:tblPr>
        <w:tblStyle w:val="10"/>
        <w:tblW w:w="97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2"/>
        <w:gridCol w:w="2430"/>
        <w:gridCol w:w="2433"/>
        <w:gridCol w:w="2442"/>
      </w:tblGrid>
      <w:tr w14:paraId="374C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9747" w:type="dxa"/>
            <w:gridSpan w:val="4"/>
            <w:shd w:val="clear" w:color="auto" w:fill="C6D9F1"/>
          </w:tcPr>
          <w:p w14:paraId="01F3DA0D">
            <w:pPr>
              <w:pStyle w:val="11"/>
              <w:spacing w:before="175" w:line="220" w:lineRule="auto"/>
              <w:ind w:left="3616"/>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第二十条第（一）项</w:t>
            </w:r>
          </w:p>
        </w:tc>
      </w:tr>
      <w:tr w14:paraId="13D7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2442" w:type="dxa"/>
          </w:tcPr>
          <w:p w14:paraId="62A12E5C">
            <w:pPr>
              <w:pStyle w:val="11"/>
              <w:spacing w:before="170" w:line="220" w:lineRule="auto"/>
              <w:ind w:left="663"/>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信息内容</w:t>
            </w:r>
          </w:p>
        </w:tc>
        <w:tc>
          <w:tcPr>
            <w:tcW w:w="2430" w:type="dxa"/>
          </w:tcPr>
          <w:p w14:paraId="29CA93CA">
            <w:pPr>
              <w:pStyle w:val="11"/>
              <w:spacing w:before="170" w:line="219" w:lineRule="auto"/>
              <w:ind w:left="378"/>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本年制发件数</w:t>
            </w:r>
          </w:p>
        </w:tc>
        <w:tc>
          <w:tcPr>
            <w:tcW w:w="2433" w:type="dxa"/>
          </w:tcPr>
          <w:p w14:paraId="410690E2">
            <w:pPr>
              <w:pStyle w:val="11"/>
              <w:spacing w:before="170" w:line="219" w:lineRule="auto"/>
              <w:ind w:left="382"/>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本年废止件数</w:t>
            </w:r>
          </w:p>
        </w:tc>
        <w:tc>
          <w:tcPr>
            <w:tcW w:w="2442" w:type="dxa"/>
          </w:tcPr>
          <w:p w14:paraId="5BBD4C06">
            <w:pPr>
              <w:pStyle w:val="11"/>
              <w:spacing w:before="170" w:line="220" w:lineRule="auto"/>
              <w:ind w:left="387"/>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现行有效件数</w:t>
            </w:r>
          </w:p>
        </w:tc>
      </w:tr>
      <w:tr w14:paraId="4B838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2442" w:type="dxa"/>
          </w:tcPr>
          <w:p w14:paraId="6549BBF7">
            <w:pPr>
              <w:pStyle w:val="11"/>
              <w:spacing w:before="168" w:line="219" w:lineRule="auto"/>
              <w:ind w:left="64"/>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规章</w:t>
            </w:r>
          </w:p>
        </w:tc>
        <w:tc>
          <w:tcPr>
            <w:tcW w:w="2430" w:type="dxa"/>
            <w:vAlign w:val="center"/>
          </w:tcPr>
          <w:p w14:paraId="01A61BA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2433" w:type="dxa"/>
            <w:vAlign w:val="center"/>
          </w:tcPr>
          <w:p w14:paraId="5A9F760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2442" w:type="dxa"/>
            <w:vAlign w:val="center"/>
          </w:tcPr>
          <w:p w14:paraId="7E2D026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13C2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2442" w:type="dxa"/>
          </w:tcPr>
          <w:p w14:paraId="4D5B7229">
            <w:pPr>
              <w:pStyle w:val="11"/>
              <w:spacing w:before="169" w:line="220" w:lineRule="auto"/>
              <w:ind w:left="67"/>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行政规范性文件</w:t>
            </w:r>
          </w:p>
        </w:tc>
        <w:tc>
          <w:tcPr>
            <w:tcW w:w="2430" w:type="dxa"/>
            <w:vAlign w:val="center"/>
          </w:tcPr>
          <w:p w14:paraId="15AE369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2433" w:type="dxa"/>
            <w:vAlign w:val="center"/>
          </w:tcPr>
          <w:p w14:paraId="6CC927C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2442" w:type="dxa"/>
            <w:vAlign w:val="center"/>
          </w:tcPr>
          <w:p w14:paraId="15DAF07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6E2B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9747" w:type="dxa"/>
            <w:gridSpan w:val="4"/>
            <w:shd w:val="clear" w:color="auto" w:fill="C6D9F1"/>
          </w:tcPr>
          <w:p w14:paraId="2134C752">
            <w:pPr>
              <w:pStyle w:val="11"/>
              <w:spacing w:before="173" w:line="220" w:lineRule="auto"/>
              <w:ind w:left="3616"/>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第二十条第（五）项</w:t>
            </w:r>
          </w:p>
        </w:tc>
      </w:tr>
      <w:tr w14:paraId="0893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2442" w:type="dxa"/>
          </w:tcPr>
          <w:p w14:paraId="4CC42856">
            <w:pPr>
              <w:pStyle w:val="11"/>
              <w:spacing w:before="172" w:line="220" w:lineRule="auto"/>
              <w:ind w:left="663"/>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信息内容</w:t>
            </w:r>
          </w:p>
        </w:tc>
        <w:tc>
          <w:tcPr>
            <w:tcW w:w="7305" w:type="dxa"/>
            <w:gridSpan w:val="3"/>
          </w:tcPr>
          <w:p w14:paraId="0320BE8C">
            <w:pPr>
              <w:pStyle w:val="11"/>
              <w:spacing w:before="172" w:line="219" w:lineRule="auto"/>
              <w:ind w:left="2534"/>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本年处理决定数量</w:t>
            </w:r>
          </w:p>
        </w:tc>
      </w:tr>
      <w:tr w14:paraId="4E5E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2442" w:type="dxa"/>
          </w:tcPr>
          <w:p w14:paraId="14DCAD95">
            <w:pPr>
              <w:pStyle w:val="11"/>
              <w:spacing w:before="173" w:line="221" w:lineRule="auto"/>
              <w:ind w:left="67"/>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行政许可</w:t>
            </w:r>
          </w:p>
        </w:tc>
        <w:tc>
          <w:tcPr>
            <w:tcW w:w="7305" w:type="dxa"/>
            <w:gridSpan w:val="3"/>
            <w:vAlign w:val="center"/>
          </w:tcPr>
          <w:p w14:paraId="2F06AB4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2F080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9747" w:type="dxa"/>
            <w:gridSpan w:val="4"/>
            <w:shd w:val="clear" w:color="auto" w:fill="C6D9F1"/>
          </w:tcPr>
          <w:p w14:paraId="7D1CAD07">
            <w:pPr>
              <w:pStyle w:val="11"/>
              <w:spacing w:before="176" w:line="220" w:lineRule="auto"/>
              <w:ind w:left="3616"/>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第二十条第（六）项</w:t>
            </w:r>
          </w:p>
        </w:tc>
      </w:tr>
      <w:tr w14:paraId="1D354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2442" w:type="dxa"/>
          </w:tcPr>
          <w:p w14:paraId="477BBF5F">
            <w:pPr>
              <w:pStyle w:val="11"/>
              <w:spacing w:before="174" w:line="220" w:lineRule="auto"/>
              <w:ind w:left="663"/>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信息内容</w:t>
            </w:r>
          </w:p>
        </w:tc>
        <w:tc>
          <w:tcPr>
            <w:tcW w:w="7305" w:type="dxa"/>
            <w:gridSpan w:val="3"/>
          </w:tcPr>
          <w:p w14:paraId="09F04A07">
            <w:pPr>
              <w:pStyle w:val="11"/>
              <w:spacing w:before="175" w:line="219" w:lineRule="auto"/>
              <w:ind w:left="2534"/>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本年处理决定数量</w:t>
            </w:r>
          </w:p>
        </w:tc>
      </w:tr>
      <w:tr w14:paraId="70F61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2442" w:type="dxa"/>
          </w:tcPr>
          <w:p w14:paraId="43C5C2B1">
            <w:pPr>
              <w:pStyle w:val="11"/>
              <w:spacing w:before="175" w:line="221" w:lineRule="auto"/>
              <w:ind w:left="67"/>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行政处罚</w:t>
            </w:r>
          </w:p>
        </w:tc>
        <w:tc>
          <w:tcPr>
            <w:tcW w:w="7305" w:type="dxa"/>
            <w:gridSpan w:val="3"/>
            <w:vAlign w:val="center"/>
          </w:tcPr>
          <w:p w14:paraId="47D7D19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3AF8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2442" w:type="dxa"/>
          </w:tcPr>
          <w:p w14:paraId="0806AB3C">
            <w:pPr>
              <w:pStyle w:val="11"/>
              <w:spacing w:before="179" w:line="221" w:lineRule="auto"/>
              <w:ind w:left="67"/>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行政强制</w:t>
            </w:r>
          </w:p>
        </w:tc>
        <w:tc>
          <w:tcPr>
            <w:tcW w:w="7305" w:type="dxa"/>
            <w:gridSpan w:val="3"/>
            <w:vAlign w:val="center"/>
          </w:tcPr>
          <w:p w14:paraId="66E3A3F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77B1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9747" w:type="dxa"/>
            <w:gridSpan w:val="4"/>
            <w:shd w:val="clear" w:color="auto" w:fill="C6D9F1"/>
          </w:tcPr>
          <w:p w14:paraId="43D0697E">
            <w:pPr>
              <w:pStyle w:val="11"/>
              <w:spacing w:before="178" w:line="220" w:lineRule="auto"/>
              <w:ind w:left="3616"/>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lang w:eastAsia="zh-CN"/>
              </w:rPr>
              <mc:AlternateContent>
                <mc:Choice Requires="wps">
                  <w:drawing>
                    <wp:anchor distT="0" distB="0" distL="0" distR="0" simplePos="0" relativeHeight="251659264" behindDoc="1" locked="0" layoutInCell="1" allowOverlap="1">
                      <wp:simplePos x="0" y="0"/>
                      <wp:positionH relativeFrom="column">
                        <wp:posOffset>1567180</wp:posOffset>
                      </wp:positionH>
                      <wp:positionV relativeFrom="paragraph">
                        <wp:posOffset>314960</wp:posOffset>
                      </wp:positionV>
                      <wp:extent cx="1230630" cy="583565"/>
                      <wp:effectExtent l="0" t="0" r="0" b="0"/>
                      <wp:wrapNone/>
                      <wp:docPr id="40" name="TextBox 40"/>
                      <wp:cNvGraphicFramePr/>
                      <a:graphic xmlns:a="http://schemas.openxmlformats.org/drawingml/2006/main">
                        <a:graphicData uri="http://schemas.microsoft.com/office/word/2010/wordprocessingShape">
                          <wps:wsp>
                            <wps:cNvSpPr txBox="1"/>
                            <wps:spPr>
                              <a:xfrm rot="18900000">
                                <a:off x="1567404" y="315008"/>
                                <a:ext cx="1230630" cy="58356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4A43FB60">
                                  <w:pPr>
                                    <w:spacing w:before="139" w:line="219" w:lineRule="auto"/>
                                    <w:ind w:left="20"/>
                                    <w:rPr>
                                      <w:rFonts w:ascii="宋体" w:hAnsi="宋体" w:cs="宋体"/>
                                      <w:sz w:val="64"/>
                                      <w:szCs w:val="64"/>
                                    </w:rPr>
                                  </w:pPr>
                                  <w:r>
                                    <w:rPr>
                                      <w:rFonts w:ascii="宋体" w:hAnsi="宋体" w:cs="宋体"/>
                                      <w:color w:val="808080"/>
                                      <w:spacing w:val="-8"/>
                                      <w:sz w:val="64"/>
                                      <w:szCs w:val="64"/>
                                      <w14:textFill>
                                        <w14:solidFill>
                                          <w14:srgbClr w14:val="808080">
                                            <w14:alpha w14:val="69803"/>
                                          </w14:srgbClr>
                                        </w14:solidFill>
                                      </w14:textFill>
                                    </w:rPr>
                                    <w:t>政府办</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123.4pt;margin-top:24.8pt;height:45.95pt;width:96.9pt;rotation:-2949120f;z-index:-251657216;mso-width-relative:page;mso-height-relative:page;" filled="f" stroked="f" coordsize="21600,21600" o:gfxdata="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X5if1gAAAAoBAAAPAAAAAAAAAAEAIAAAACIAAABkcnMvZG93bnJldi54bWxQ&#10;SwECFAAUAAAACACHTuJATbaQZzICAABtBAAADgAAAAAAAAABACAAAAAlAQAAZHJzL2Uyb0RvYy54&#10;bWxQSwUGAAAAAAYABgBZAQAAyQUAAAAA&#10;">
                      <v:fill on="f" focussize="0,0"/>
                      <v:stroke on="f" weight="0pt"/>
                      <v:imagedata o:title=""/>
                      <o:lock v:ext="edit" aspectratio="f"/>
                      <v:textbox inset="0mm,0mm,0mm,0mm">
                        <w:txbxContent>
                          <w:p w14:paraId="4A43FB60">
                            <w:pPr>
                              <w:spacing w:before="139" w:line="219" w:lineRule="auto"/>
                              <w:ind w:left="20"/>
                              <w:rPr>
                                <w:rFonts w:ascii="宋体" w:hAnsi="宋体" w:cs="宋体"/>
                                <w:sz w:val="64"/>
                                <w:szCs w:val="64"/>
                              </w:rPr>
                            </w:pPr>
                            <w:r>
                              <w:rPr>
                                <w:rFonts w:ascii="宋体" w:hAnsi="宋体" w:cs="宋体"/>
                                <w:color w:val="808080"/>
                                <w:spacing w:val="-8"/>
                                <w:sz w:val="64"/>
                                <w:szCs w:val="64"/>
                                <w14:textFill>
                                  <w14:solidFill>
                                    <w14:srgbClr w14:val="808080">
                                      <w14:alpha w14:val="69803"/>
                                    </w14:srgbClr>
                                  </w14:solidFill>
                                </w14:textFill>
                              </w:rPr>
                              <w:t>政府办</w:t>
                            </w:r>
                          </w:p>
                        </w:txbxContent>
                      </v:textbox>
                    </v:shape>
                  </w:pict>
                </mc:Fallback>
              </mc:AlternateContent>
            </w:r>
            <w:r>
              <w:rPr>
                <w:rFonts w:hint="eastAsia" w:ascii="方正仿宋_GBK" w:hAnsi="方正仿宋_GBK" w:eastAsia="方正仿宋_GBK" w:cs="方正仿宋_GBK"/>
                <w:sz w:val="20"/>
                <w:szCs w:val="20"/>
              </w:rPr>
              <w:t>第二十条第（八）项</w:t>
            </w:r>
          </w:p>
        </w:tc>
      </w:tr>
      <w:tr w14:paraId="3BF11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2442" w:type="dxa"/>
          </w:tcPr>
          <w:p w14:paraId="3FA4C1B8">
            <w:pPr>
              <w:pStyle w:val="11"/>
              <w:spacing w:before="179" w:line="220" w:lineRule="auto"/>
              <w:ind w:left="663"/>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信息内容</w:t>
            </w:r>
          </w:p>
        </w:tc>
        <w:tc>
          <w:tcPr>
            <w:tcW w:w="7305" w:type="dxa"/>
            <w:gridSpan w:val="3"/>
          </w:tcPr>
          <w:p w14:paraId="3019C680">
            <w:pPr>
              <w:pStyle w:val="11"/>
              <w:spacing w:before="179" w:line="219" w:lineRule="auto"/>
              <w:ind w:left="1835"/>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
                <w:sz w:val="20"/>
                <w:szCs w:val="20"/>
                <w:lang w:eastAsia="zh-CN"/>
              </w:rPr>
              <w:t>本年收费金额（单位：万元）</w:t>
            </w:r>
          </w:p>
        </w:tc>
      </w:tr>
      <w:tr w14:paraId="2220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2442" w:type="dxa"/>
          </w:tcPr>
          <w:p w14:paraId="6C98708A">
            <w:pPr>
              <w:pStyle w:val="11"/>
              <w:spacing w:before="183" w:line="220" w:lineRule="auto"/>
              <w:ind w:left="67"/>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行政事业性收费</w:t>
            </w:r>
          </w:p>
        </w:tc>
        <w:tc>
          <w:tcPr>
            <w:tcW w:w="7305" w:type="dxa"/>
            <w:gridSpan w:val="3"/>
            <w:vAlign w:val="center"/>
          </w:tcPr>
          <w:p w14:paraId="64BE73D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bl>
    <w:p w14:paraId="72D0E7CE">
      <w:pPr>
        <w:numPr>
          <w:ilvl w:val="0"/>
          <w:numId w:val="1"/>
        </w:num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收到和处理政府信息公开申请情况</w:t>
      </w:r>
    </w:p>
    <w:p w14:paraId="1A66AE02">
      <w:pPr>
        <w:spacing w:line="560" w:lineRule="exact"/>
        <w:ind w:firstLine="640" w:firstLineChars="200"/>
        <w:rPr>
          <w:rFonts w:hint="eastAsia" w:ascii="Times New Roman" w:hAnsi="Times New Roman" w:eastAsia="仿宋_GB2312"/>
          <w:sz w:val="32"/>
          <w:szCs w:val="32"/>
          <w:lang w:eastAsia="zh-CN"/>
        </w:rPr>
      </w:pPr>
      <w:bookmarkStart w:id="0" w:name="_GoBack"/>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收到和处理政府信息公开</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w:t>
      </w:r>
    </w:p>
    <w:bookmarkEnd w:id="0"/>
    <w:tbl>
      <w:tblPr>
        <w:tblStyle w:val="10"/>
        <w:tblW w:w="97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1011"/>
        <w:gridCol w:w="3150"/>
        <w:gridCol w:w="686"/>
        <w:gridCol w:w="685"/>
        <w:gridCol w:w="685"/>
        <w:gridCol w:w="686"/>
        <w:gridCol w:w="685"/>
        <w:gridCol w:w="683"/>
        <w:gridCol w:w="695"/>
      </w:tblGrid>
      <w:tr w14:paraId="0627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947" w:type="dxa"/>
            <w:gridSpan w:val="3"/>
            <w:vMerge w:val="restart"/>
            <w:tcBorders>
              <w:bottom w:val="nil"/>
            </w:tcBorders>
          </w:tcPr>
          <w:p w14:paraId="4A93DA24">
            <w:pPr>
              <w:spacing w:line="426" w:lineRule="auto"/>
              <w:rPr>
                <w:rFonts w:hint="eastAsia" w:ascii="方正仿宋_GBK" w:hAnsi="方正仿宋_GBK" w:eastAsia="方正仿宋_GBK" w:cs="方正仿宋_GBK"/>
                <w:snapToGrid w:val="0"/>
                <w:color w:val="000000"/>
                <w:sz w:val="20"/>
                <w:szCs w:val="20"/>
                <w:lang w:eastAsia="zh-CN"/>
              </w:rPr>
            </w:pPr>
          </w:p>
          <w:p w14:paraId="320255F7">
            <w:pPr>
              <w:spacing w:before="78" w:line="222" w:lineRule="auto"/>
              <w:ind w:left="110" w:right="98" w:firstLine="17"/>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pacing w:val="-11"/>
                <w:sz w:val="20"/>
                <w:szCs w:val="20"/>
                <w:lang w:eastAsia="zh-CN"/>
              </w:rPr>
              <w:t>（本列数据的勾稽关系为： 第一项加第二项之</w:t>
            </w:r>
            <w:r>
              <w:rPr>
                <w:rFonts w:hint="eastAsia" w:ascii="方正仿宋_GBK" w:hAnsi="方正仿宋_GBK" w:eastAsia="方正仿宋_GBK" w:cs="方正仿宋_GBK"/>
                <w:snapToGrid w:val="0"/>
                <w:color w:val="000000"/>
                <w:spacing w:val="15"/>
                <w:sz w:val="20"/>
                <w:szCs w:val="20"/>
                <w:lang w:eastAsia="zh-CN"/>
              </w:rPr>
              <w:t xml:space="preserve"> </w:t>
            </w:r>
            <w:r>
              <w:rPr>
                <w:rFonts w:hint="eastAsia" w:ascii="方正仿宋_GBK" w:hAnsi="方正仿宋_GBK" w:eastAsia="方正仿宋_GBK" w:cs="方正仿宋_GBK"/>
                <w:snapToGrid w:val="0"/>
                <w:color w:val="000000"/>
                <w:spacing w:val="-3"/>
                <w:sz w:val="20"/>
                <w:szCs w:val="20"/>
                <w:lang w:eastAsia="zh-CN"/>
              </w:rPr>
              <w:t>和，等于第三项加第四项之和）</w:t>
            </w:r>
          </w:p>
        </w:tc>
        <w:tc>
          <w:tcPr>
            <w:tcW w:w="4805" w:type="dxa"/>
            <w:gridSpan w:val="7"/>
          </w:tcPr>
          <w:p w14:paraId="1AD54D94">
            <w:pPr>
              <w:pStyle w:val="11"/>
              <w:spacing w:before="37" w:line="204" w:lineRule="auto"/>
              <w:ind w:left="1833"/>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7"/>
                <w:sz w:val="20"/>
                <w:szCs w:val="20"/>
              </w:rPr>
              <w:t>申请人情况</w:t>
            </w:r>
          </w:p>
        </w:tc>
      </w:tr>
      <w:tr w14:paraId="42711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4947" w:type="dxa"/>
            <w:gridSpan w:val="3"/>
            <w:vMerge w:val="continue"/>
            <w:tcBorders>
              <w:top w:val="nil"/>
              <w:bottom w:val="nil"/>
            </w:tcBorders>
          </w:tcPr>
          <w:p w14:paraId="3EEF87B4">
            <w:pPr>
              <w:rPr>
                <w:rFonts w:hint="eastAsia" w:ascii="方正仿宋_GBK" w:hAnsi="方正仿宋_GBK" w:eastAsia="方正仿宋_GBK" w:cs="方正仿宋_GBK"/>
                <w:snapToGrid w:val="0"/>
                <w:color w:val="000000"/>
                <w:sz w:val="20"/>
                <w:szCs w:val="20"/>
                <w:lang w:eastAsia="en-US"/>
              </w:rPr>
            </w:pPr>
          </w:p>
        </w:tc>
        <w:tc>
          <w:tcPr>
            <w:tcW w:w="686" w:type="dxa"/>
            <w:vMerge w:val="restart"/>
            <w:tcBorders>
              <w:bottom w:val="nil"/>
            </w:tcBorders>
          </w:tcPr>
          <w:p w14:paraId="42B641B7">
            <w:pPr>
              <w:spacing w:line="260" w:lineRule="auto"/>
              <w:rPr>
                <w:rFonts w:hint="eastAsia" w:ascii="方正仿宋_GBK" w:hAnsi="方正仿宋_GBK" w:eastAsia="方正仿宋_GBK" w:cs="方正仿宋_GBK"/>
                <w:snapToGrid w:val="0"/>
                <w:color w:val="000000"/>
                <w:sz w:val="20"/>
                <w:szCs w:val="20"/>
                <w:lang w:eastAsia="en-US"/>
              </w:rPr>
            </w:pPr>
          </w:p>
          <w:p w14:paraId="4CCEC5CB">
            <w:pPr>
              <w:pStyle w:val="11"/>
              <w:spacing w:before="78" w:line="227" w:lineRule="auto"/>
              <w:ind w:left="226" w:right="94" w:hanging="82"/>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5"/>
                <w:sz w:val="20"/>
                <w:szCs w:val="20"/>
              </w:rPr>
              <w:t>自然</w:t>
            </w:r>
            <w:r>
              <w:rPr>
                <w:rFonts w:hint="eastAsia" w:ascii="方正仿宋_GBK" w:hAnsi="方正仿宋_GBK" w:eastAsia="方正仿宋_GBK" w:cs="方正仿宋_GBK"/>
                <w:sz w:val="20"/>
                <w:szCs w:val="20"/>
              </w:rPr>
              <w:t xml:space="preserve"> 人</w:t>
            </w:r>
          </w:p>
        </w:tc>
        <w:tc>
          <w:tcPr>
            <w:tcW w:w="3424" w:type="dxa"/>
            <w:gridSpan w:val="5"/>
          </w:tcPr>
          <w:p w14:paraId="72CCF4B9">
            <w:pPr>
              <w:pStyle w:val="11"/>
              <w:spacing w:before="32" w:line="203" w:lineRule="auto"/>
              <w:ind w:left="879"/>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法人或其他组织</w:t>
            </w:r>
          </w:p>
        </w:tc>
        <w:tc>
          <w:tcPr>
            <w:tcW w:w="695" w:type="dxa"/>
            <w:vMerge w:val="restart"/>
            <w:tcBorders>
              <w:bottom w:val="nil"/>
            </w:tcBorders>
          </w:tcPr>
          <w:p w14:paraId="59AEF008">
            <w:pPr>
              <w:spacing w:line="409" w:lineRule="auto"/>
              <w:rPr>
                <w:rFonts w:hint="eastAsia" w:ascii="方正仿宋_GBK" w:hAnsi="方正仿宋_GBK" w:eastAsia="方正仿宋_GBK" w:cs="方正仿宋_GBK"/>
                <w:snapToGrid w:val="0"/>
                <w:color w:val="000000"/>
                <w:sz w:val="20"/>
                <w:szCs w:val="20"/>
                <w:lang w:eastAsia="en-US"/>
              </w:rPr>
            </w:pPr>
          </w:p>
          <w:p w14:paraId="6A7185C1">
            <w:pPr>
              <w:pStyle w:val="11"/>
              <w:spacing w:before="78" w:line="221" w:lineRule="auto"/>
              <w:ind w:left="118"/>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总计</w:t>
            </w:r>
          </w:p>
        </w:tc>
      </w:tr>
      <w:tr w14:paraId="2660C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4947" w:type="dxa"/>
            <w:gridSpan w:val="3"/>
            <w:vMerge w:val="continue"/>
            <w:tcBorders>
              <w:top w:val="nil"/>
            </w:tcBorders>
          </w:tcPr>
          <w:p w14:paraId="22B5DD85">
            <w:pPr>
              <w:rPr>
                <w:rFonts w:hint="eastAsia" w:ascii="方正仿宋_GBK" w:hAnsi="方正仿宋_GBK" w:eastAsia="方正仿宋_GBK" w:cs="方正仿宋_GBK"/>
                <w:snapToGrid w:val="0"/>
                <w:color w:val="000000"/>
                <w:sz w:val="20"/>
                <w:szCs w:val="20"/>
                <w:lang w:eastAsia="en-US"/>
              </w:rPr>
            </w:pPr>
          </w:p>
        </w:tc>
        <w:tc>
          <w:tcPr>
            <w:tcW w:w="686" w:type="dxa"/>
            <w:vMerge w:val="continue"/>
            <w:tcBorders>
              <w:top w:val="nil"/>
            </w:tcBorders>
          </w:tcPr>
          <w:p w14:paraId="507A8901">
            <w:pPr>
              <w:rPr>
                <w:rFonts w:hint="eastAsia" w:ascii="方正仿宋_GBK" w:hAnsi="方正仿宋_GBK" w:eastAsia="方正仿宋_GBK" w:cs="方正仿宋_GBK"/>
                <w:snapToGrid w:val="0"/>
                <w:color w:val="000000"/>
                <w:sz w:val="20"/>
                <w:szCs w:val="20"/>
                <w:lang w:eastAsia="en-US"/>
              </w:rPr>
            </w:pPr>
          </w:p>
        </w:tc>
        <w:tc>
          <w:tcPr>
            <w:tcW w:w="685" w:type="dxa"/>
          </w:tcPr>
          <w:p w14:paraId="557A57F7">
            <w:pPr>
              <w:pStyle w:val="11"/>
              <w:spacing w:before="179" w:line="230" w:lineRule="auto"/>
              <w:ind w:left="109" w:right="93"/>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商业</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7"/>
                <w:sz w:val="20"/>
                <w:szCs w:val="20"/>
              </w:rPr>
              <w:t>企业</w:t>
            </w:r>
          </w:p>
        </w:tc>
        <w:tc>
          <w:tcPr>
            <w:tcW w:w="685" w:type="dxa"/>
          </w:tcPr>
          <w:p w14:paraId="0D219790">
            <w:pPr>
              <w:pStyle w:val="11"/>
              <w:spacing w:before="178" w:line="225" w:lineRule="auto"/>
              <w:ind w:left="106" w:right="9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5"/>
                <w:sz w:val="20"/>
                <w:szCs w:val="20"/>
              </w:rPr>
              <w:t>科研</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5"/>
                <w:sz w:val="20"/>
                <w:szCs w:val="20"/>
              </w:rPr>
              <w:t>机构</w:t>
            </w:r>
          </w:p>
        </w:tc>
        <w:tc>
          <w:tcPr>
            <w:tcW w:w="686" w:type="dxa"/>
          </w:tcPr>
          <w:p w14:paraId="2A48F18E">
            <w:pPr>
              <w:pStyle w:val="11"/>
              <w:spacing w:before="31" w:line="221" w:lineRule="auto"/>
              <w:ind w:left="110" w:right="91"/>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社会</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7"/>
                <w:sz w:val="20"/>
                <w:szCs w:val="20"/>
              </w:rPr>
              <w:t>公益</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7"/>
                <w:sz w:val="20"/>
                <w:szCs w:val="20"/>
              </w:rPr>
              <w:t>组织</w:t>
            </w:r>
          </w:p>
        </w:tc>
        <w:tc>
          <w:tcPr>
            <w:tcW w:w="685" w:type="dxa"/>
          </w:tcPr>
          <w:p w14:paraId="1661951D">
            <w:pPr>
              <w:pStyle w:val="11"/>
              <w:spacing w:before="31" w:line="221" w:lineRule="auto"/>
              <w:ind w:left="108" w:right="89" w:firstLine="1"/>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法律</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5"/>
                <w:sz w:val="20"/>
                <w:szCs w:val="20"/>
              </w:rPr>
              <w:t>服务</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5"/>
                <w:sz w:val="20"/>
                <w:szCs w:val="20"/>
              </w:rPr>
              <w:t>机构</w:t>
            </w:r>
          </w:p>
        </w:tc>
        <w:tc>
          <w:tcPr>
            <w:tcW w:w="683" w:type="dxa"/>
          </w:tcPr>
          <w:p w14:paraId="01EC73B4">
            <w:pPr>
              <w:spacing w:line="250" w:lineRule="auto"/>
              <w:rPr>
                <w:rFonts w:hint="eastAsia" w:ascii="方正仿宋_GBK" w:hAnsi="方正仿宋_GBK" w:eastAsia="方正仿宋_GBK" w:cs="方正仿宋_GBK"/>
                <w:snapToGrid w:val="0"/>
                <w:color w:val="000000"/>
                <w:sz w:val="20"/>
                <w:szCs w:val="20"/>
                <w:lang w:eastAsia="en-US"/>
              </w:rPr>
            </w:pPr>
          </w:p>
          <w:p w14:paraId="79F3093C">
            <w:pPr>
              <w:pStyle w:val="11"/>
              <w:spacing w:before="78" w:line="220" w:lineRule="auto"/>
              <w:ind w:left="109"/>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其他</w:t>
            </w:r>
          </w:p>
        </w:tc>
        <w:tc>
          <w:tcPr>
            <w:tcW w:w="695" w:type="dxa"/>
            <w:vMerge w:val="continue"/>
            <w:tcBorders>
              <w:top w:val="nil"/>
            </w:tcBorders>
          </w:tcPr>
          <w:p w14:paraId="3E94106D">
            <w:pPr>
              <w:rPr>
                <w:rFonts w:hint="eastAsia" w:ascii="方正仿宋_GBK" w:hAnsi="方正仿宋_GBK" w:eastAsia="方正仿宋_GBK" w:cs="方正仿宋_GBK"/>
                <w:snapToGrid w:val="0"/>
                <w:color w:val="000000"/>
                <w:sz w:val="20"/>
                <w:szCs w:val="20"/>
                <w:lang w:eastAsia="en-US"/>
              </w:rPr>
            </w:pPr>
          </w:p>
        </w:tc>
      </w:tr>
      <w:tr w14:paraId="3F48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947" w:type="dxa"/>
            <w:gridSpan w:val="3"/>
          </w:tcPr>
          <w:p w14:paraId="7E176613">
            <w:pPr>
              <w:pStyle w:val="11"/>
              <w:spacing w:before="31" w:line="202" w:lineRule="auto"/>
              <w:ind w:left="63"/>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
                <w:sz w:val="20"/>
                <w:szCs w:val="20"/>
                <w:lang w:eastAsia="zh-CN"/>
              </w:rPr>
              <w:t>一、本年新收政府信息公开申请数量</w:t>
            </w:r>
          </w:p>
        </w:tc>
        <w:tc>
          <w:tcPr>
            <w:tcW w:w="686" w:type="dxa"/>
            <w:vAlign w:val="center"/>
          </w:tcPr>
          <w:p w14:paraId="2BEBB84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val="en-US" w:eastAsia="zh-CN"/>
              </w:rPr>
              <w:t>0</w:t>
            </w:r>
          </w:p>
        </w:tc>
        <w:tc>
          <w:tcPr>
            <w:tcW w:w="685" w:type="dxa"/>
            <w:vAlign w:val="center"/>
          </w:tcPr>
          <w:p w14:paraId="7A5646D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ECEE640">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4DDCE67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58B07EC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3EFC10D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2E7F095A">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val="en-US" w:eastAsia="zh-CN"/>
              </w:rPr>
              <w:t>0</w:t>
            </w:r>
          </w:p>
        </w:tc>
      </w:tr>
      <w:tr w14:paraId="54AC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4947" w:type="dxa"/>
            <w:gridSpan w:val="3"/>
          </w:tcPr>
          <w:p w14:paraId="4A741B45">
            <w:pPr>
              <w:pStyle w:val="11"/>
              <w:spacing w:before="33" w:line="202" w:lineRule="auto"/>
              <w:ind w:left="63"/>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
                <w:sz w:val="20"/>
                <w:szCs w:val="20"/>
                <w:lang w:eastAsia="zh-CN"/>
              </w:rPr>
              <w:t>二、上年结转政府信息公开申请数量</w:t>
            </w:r>
          </w:p>
        </w:tc>
        <w:tc>
          <w:tcPr>
            <w:tcW w:w="686" w:type="dxa"/>
            <w:vAlign w:val="center"/>
          </w:tcPr>
          <w:p w14:paraId="2200E427">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61BE874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7970EBE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1D5F9FA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77B6D15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7764F64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755ED9F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12A89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restart"/>
            <w:tcBorders>
              <w:bottom w:val="nil"/>
            </w:tcBorders>
          </w:tcPr>
          <w:p w14:paraId="66A63DBB">
            <w:pPr>
              <w:spacing w:line="251" w:lineRule="auto"/>
              <w:rPr>
                <w:rFonts w:hint="eastAsia" w:ascii="方正仿宋_GBK" w:hAnsi="方正仿宋_GBK" w:eastAsia="方正仿宋_GBK" w:cs="方正仿宋_GBK"/>
                <w:snapToGrid w:val="0"/>
                <w:color w:val="000000"/>
                <w:sz w:val="20"/>
                <w:szCs w:val="20"/>
                <w:lang w:eastAsia="zh-CN"/>
              </w:rPr>
            </w:pPr>
          </w:p>
          <w:p w14:paraId="69177C00">
            <w:pPr>
              <w:spacing w:line="251" w:lineRule="auto"/>
              <w:rPr>
                <w:rFonts w:hint="eastAsia" w:ascii="方正仿宋_GBK" w:hAnsi="方正仿宋_GBK" w:eastAsia="方正仿宋_GBK" w:cs="方正仿宋_GBK"/>
                <w:snapToGrid w:val="0"/>
                <w:color w:val="000000"/>
                <w:sz w:val="20"/>
                <w:szCs w:val="20"/>
                <w:lang w:eastAsia="zh-CN"/>
              </w:rPr>
            </w:pPr>
          </w:p>
          <w:p w14:paraId="43022118">
            <w:pPr>
              <w:spacing w:line="251" w:lineRule="auto"/>
              <w:rPr>
                <w:rFonts w:hint="eastAsia" w:ascii="方正仿宋_GBK" w:hAnsi="方正仿宋_GBK" w:eastAsia="方正仿宋_GBK" w:cs="方正仿宋_GBK"/>
                <w:snapToGrid w:val="0"/>
                <w:color w:val="000000"/>
                <w:sz w:val="20"/>
                <w:szCs w:val="20"/>
                <w:lang w:eastAsia="zh-CN"/>
              </w:rPr>
            </w:pPr>
          </w:p>
          <w:p w14:paraId="4E8BE21C">
            <w:pPr>
              <w:spacing w:line="251" w:lineRule="auto"/>
              <w:rPr>
                <w:rFonts w:hint="eastAsia" w:ascii="方正仿宋_GBK" w:hAnsi="方正仿宋_GBK" w:eastAsia="方正仿宋_GBK" w:cs="方正仿宋_GBK"/>
                <w:snapToGrid w:val="0"/>
                <w:color w:val="000000"/>
                <w:sz w:val="20"/>
                <w:szCs w:val="20"/>
                <w:lang w:eastAsia="zh-CN"/>
              </w:rPr>
            </w:pPr>
          </w:p>
          <w:p w14:paraId="4DA09895">
            <w:pPr>
              <w:spacing w:line="251" w:lineRule="auto"/>
              <w:rPr>
                <w:rFonts w:hint="eastAsia" w:ascii="方正仿宋_GBK" w:hAnsi="方正仿宋_GBK" w:eastAsia="方正仿宋_GBK" w:cs="方正仿宋_GBK"/>
                <w:snapToGrid w:val="0"/>
                <w:color w:val="000000"/>
                <w:sz w:val="20"/>
                <w:szCs w:val="20"/>
                <w:lang w:eastAsia="zh-CN"/>
              </w:rPr>
            </w:pPr>
          </w:p>
          <w:p w14:paraId="0D93D1C4">
            <w:pPr>
              <w:spacing w:line="251" w:lineRule="auto"/>
              <w:rPr>
                <w:rFonts w:hint="eastAsia" w:ascii="方正仿宋_GBK" w:hAnsi="方正仿宋_GBK" w:eastAsia="方正仿宋_GBK" w:cs="方正仿宋_GBK"/>
                <w:snapToGrid w:val="0"/>
                <w:color w:val="000000"/>
                <w:sz w:val="20"/>
                <w:szCs w:val="20"/>
                <w:lang w:eastAsia="zh-CN"/>
              </w:rPr>
            </w:pPr>
          </w:p>
          <w:p w14:paraId="53F714E5">
            <w:pPr>
              <w:spacing w:line="251" w:lineRule="auto"/>
              <w:rPr>
                <w:rFonts w:hint="eastAsia" w:ascii="方正仿宋_GBK" w:hAnsi="方正仿宋_GBK" w:eastAsia="方正仿宋_GBK" w:cs="方正仿宋_GBK"/>
                <w:snapToGrid w:val="0"/>
                <w:color w:val="000000"/>
                <w:sz w:val="20"/>
                <w:szCs w:val="20"/>
                <w:lang w:eastAsia="zh-CN"/>
              </w:rPr>
            </w:pPr>
          </w:p>
          <w:p w14:paraId="553B45CD">
            <w:pPr>
              <w:spacing w:line="252" w:lineRule="auto"/>
              <w:rPr>
                <w:rFonts w:hint="eastAsia" w:ascii="方正仿宋_GBK" w:hAnsi="方正仿宋_GBK" w:eastAsia="方正仿宋_GBK" w:cs="方正仿宋_GBK"/>
                <w:snapToGrid w:val="0"/>
                <w:color w:val="000000"/>
                <w:sz w:val="20"/>
                <w:szCs w:val="20"/>
                <w:lang w:eastAsia="zh-CN"/>
              </w:rPr>
            </w:pPr>
          </w:p>
          <w:p w14:paraId="2D079E53">
            <w:pPr>
              <w:spacing w:line="252" w:lineRule="auto"/>
              <w:rPr>
                <w:rFonts w:hint="eastAsia" w:ascii="方正仿宋_GBK" w:hAnsi="方正仿宋_GBK" w:eastAsia="方正仿宋_GBK" w:cs="方正仿宋_GBK"/>
                <w:snapToGrid w:val="0"/>
                <w:color w:val="000000"/>
                <w:sz w:val="20"/>
                <w:szCs w:val="20"/>
                <w:lang w:eastAsia="zh-CN"/>
              </w:rPr>
            </w:pPr>
          </w:p>
          <w:p w14:paraId="6022F199">
            <w:pPr>
              <w:spacing w:line="252" w:lineRule="auto"/>
              <w:rPr>
                <w:rFonts w:hint="eastAsia" w:ascii="方正仿宋_GBK" w:hAnsi="方正仿宋_GBK" w:eastAsia="方正仿宋_GBK" w:cs="方正仿宋_GBK"/>
                <w:snapToGrid w:val="0"/>
                <w:color w:val="000000"/>
                <w:sz w:val="20"/>
                <w:szCs w:val="20"/>
                <w:lang w:eastAsia="zh-CN"/>
              </w:rPr>
            </w:pPr>
          </w:p>
          <w:p w14:paraId="31489D13">
            <w:pPr>
              <w:spacing w:line="252" w:lineRule="auto"/>
              <w:rPr>
                <w:rFonts w:hint="eastAsia" w:ascii="方正仿宋_GBK" w:hAnsi="方正仿宋_GBK" w:eastAsia="方正仿宋_GBK" w:cs="方正仿宋_GBK"/>
                <w:snapToGrid w:val="0"/>
                <w:color w:val="000000"/>
                <w:sz w:val="20"/>
                <w:szCs w:val="20"/>
                <w:lang w:eastAsia="zh-CN"/>
              </w:rPr>
            </w:pPr>
          </w:p>
          <w:p w14:paraId="57E56667">
            <w:pPr>
              <w:spacing w:line="252" w:lineRule="auto"/>
              <w:rPr>
                <w:rFonts w:hint="eastAsia" w:ascii="方正仿宋_GBK" w:hAnsi="方正仿宋_GBK" w:eastAsia="方正仿宋_GBK" w:cs="方正仿宋_GBK"/>
                <w:snapToGrid w:val="0"/>
                <w:color w:val="000000"/>
                <w:sz w:val="20"/>
                <w:szCs w:val="20"/>
                <w:lang w:eastAsia="zh-CN"/>
              </w:rPr>
            </w:pPr>
          </w:p>
          <w:p w14:paraId="204BA4C7">
            <w:pPr>
              <w:spacing w:line="252" w:lineRule="auto"/>
              <w:rPr>
                <w:rFonts w:hint="eastAsia" w:ascii="方正仿宋_GBK" w:hAnsi="方正仿宋_GBK" w:eastAsia="方正仿宋_GBK" w:cs="方正仿宋_GBK"/>
                <w:snapToGrid w:val="0"/>
                <w:color w:val="000000"/>
                <w:sz w:val="20"/>
                <w:szCs w:val="20"/>
                <w:lang w:eastAsia="zh-CN"/>
              </w:rPr>
            </w:pPr>
          </w:p>
          <w:p w14:paraId="3A9B16A8">
            <w:pPr>
              <w:spacing w:line="252" w:lineRule="auto"/>
              <w:rPr>
                <w:rFonts w:hint="eastAsia" w:ascii="方正仿宋_GBK" w:hAnsi="方正仿宋_GBK" w:eastAsia="方正仿宋_GBK" w:cs="方正仿宋_GBK"/>
                <w:snapToGrid w:val="0"/>
                <w:color w:val="000000"/>
                <w:sz w:val="20"/>
                <w:szCs w:val="20"/>
                <w:lang w:eastAsia="zh-CN"/>
              </w:rPr>
            </w:pPr>
          </w:p>
          <w:p w14:paraId="230F6E6D">
            <w:pPr>
              <w:spacing w:line="252" w:lineRule="auto"/>
              <w:rPr>
                <w:rFonts w:hint="eastAsia" w:ascii="方正仿宋_GBK" w:hAnsi="方正仿宋_GBK" w:eastAsia="方正仿宋_GBK" w:cs="方正仿宋_GBK"/>
                <w:snapToGrid w:val="0"/>
                <w:color w:val="000000"/>
                <w:sz w:val="20"/>
                <w:szCs w:val="20"/>
                <w:lang w:eastAsia="zh-CN"/>
              </w:rPr>
            </w:pPr>
          </w:p>
          <w:p w14:paraId="68C73987">
            <w:pPr>
              <w:spacing w:line="252" w:lineRule="auto"/>
              <w:rPr>
                <w:rFonts w:hint="eastAsia" w:ascii="方正仿宋_GBK" w:hAnsi="方正仿宋_GBK" w:eastAsia="方正仿宋_GBK" w:cs="方正仿宋_GBK"/>
                <w:snapToGrid w:val="0"/>
                <w:color w:val="000000"/>
                <w:sz w:val="20"/>
                <w:szCs w:val="20"/>
                <w:lang w:eastAsia="zh-CN"/>
              </w:rPr>
            </w:pPr>
          </w:p>
          <w:p w14:paraId="797ECA6D">
            <w:pPr>
              <w:spacing w:line="252" w:lineRule="auto"/>
              <w:rPr>
                <w:rFonts w:hint="eastAsia" w:ascii="方正仿宋_GBK" w:hAnsi="方正仿宋_GBK" w:eastAsia="方正仿宋_GBK" w:cs="方正仿宋_GBK"/>
                <w:snapToGrid w:val="0"/>
                <w:color w:val="000000"/>
                <w:sz w:val="20"/>
                <w:szCs w:val="20"/>
                <w:lang w:eastAsia="zh-CN"/>
              </w:rPr>
            </w:pPr>
          </w:p>
          <w:p w14:paraId="5967D34E">
            <w:pPr>
              <w:pStyle w:val="11"/>
              <w:spacing w:before="78" w:line="228" w:lineRule="auto"/>
              <w:ind w:left="59" w:right="56"/>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2"/>
                <w:sz w:val="20"/>
                <w:szCs w:val="20"/>
              </w:rPr>
              <w:t>三、本</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6"/>
                <w:sz w:val="20"/>
                <w:szCs w:val="20"/>
              </w:rPr>
              <w:t>年度</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6"/>
                <w:sz w:val="20"/>
                <w:szCs w:val="20"/>
              </w:rPr>
              <w:t>办理</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3"/>
                <w:sz w:val="20"/>
                <w:szCs w:val="20"/>
              </w:rPr>
              <w:t>结果</w:t>
            </w:r>
          </w:p>
        </w:tc>
        <w:tc>
          <w:tcPr>
            <w:tcW w:w="4161" w:type="dxa"/>
            <w:gridSpan w:val="2"/>
          </w:tcPr>
          <w:p w14:paraId="77D71D73">
            <w:pPr>
              <w:pStyle w:val="11"/>
              <w:spacing w:before="32" w:line="201" w:lineRule="auto"/>
              <w:ind w:left="60"/>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（一）予以公开</w:t>
            </w:r>
          </w:p>
        </w:tc>
        <w:tc>
          <w:tcPr>
            <w:tcW w:w="686" w:type="dxa"/>
            <w:vAlign w:val="center"/>
          </w:tcPr>
          <w:p w14:paraId="0EBED2A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4CE116F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313B53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5FDB3567">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438F289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283EACF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2043E947">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4F159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86" w:type="dxa"/>
            <w:vMerge w:val="continue"/>
            <w:tcBorders>
              <w:top w:val="nil"/>
              <w:bottom w:val="nil"/>
            </w:tcBorders>
          </w:tcPr>
          <w:p w14:paraId="31968772">
            <w:pPr>
              <w:rPr>
                <w:rFonts w:hint="eastAsia" w:ascii="方正仿宋_GBK" w:hAnsi="方正仿宋_GBK" w:eastAsia="方正仿宋_GBK" w:cs="方正仿宋_GBK"/>
                <w:snapToGrid w:val="0"/>
                <w:color w:val="000000"/>
                <w:sz w:val="20"/>
                <w:szCs w:val="20"/>
                <w:lang w:eastAsia="en-US"/>
              </w:rPr>
            </w:pPr>
          </w:p>
        </w:tc>
        <w:tc>
          <w:tcPr>
            <w:tcW w:w="4161" w:type="dxa"/>
            <w:gridSpan w:val="2"/>
          </w:tcPr>
          <w:p w14:paraId="22A3EC71">
            <w:pPr>
              <w:pStyle w:val="11"/>
              <w:spacing w:before="31" w:line="216" w:lineRule="auto"/>
              <w:ind w:left="57" w:right="48" w:firstLine="2"/>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z w:val="20"/>
                <w:szCs w:val="20"/>
                <w:lang w:eastAsia="zh-CN"/>
              </w:rPr>
              <mc:AlternateContent>
                <mc:Choice Requires="wps">
                  <w:drawing>
                    <wp:anchor distT="0" distB="0" distL="0" distR="0" simplePos="0" relativeHeight="251662336" behindDoc="1" locked="0" layoutInCell="1" allowOverlap="1">
                      <wp:simplePos x="0" y="0"/>
                      <wp:positionH relativeFrom="column">
                        <wp:posOffset>1475740</wp:posOffset>
                      </wp:positionH>
                      <wp:positionV relativeFrom="paragraph">
                        <wp:posOffset>189865</wp:posOffset>
                      </wp:positionV>
                      <wp:extent cx="417830" cy="583565"/>
                      <wp:effectExtent l="0" t="0" r="0" b="0"/>
                      <wp:wrapNone/>
                      <wp:docPr id="42" name="TextBox 42"/>
                      <wp:cNvGraphicFramePr/>
                      <a:graphic xmlns:a="http://schemas.openxmlformats.org/drawingml/2006/main">
                        <a:graphicData uri="http://schemas.microsoft.com/office/word/2010/wordprocessingShape">
                          <wps:wsp>
                            <wps:cNvSpPr txBox="1"/>
                            <wps:spPr>
                              <a:xfrm rot="18900000">
                                <a:off x="1476220" y="190352"/>
                                <a:ext cx="417830" cy="58356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26DC54E7">
                                  <w:pPr>
                                    <w:spacing w:before="139" w:line="219" w:lineRule="auto"/>
                                    <w:jc w:val="right"/>
                                    <w:rPr>
                                      <w:rFonts w:ascii="宋体" w:hAnsi="宋体" w:cs="宋体"/>
                                      <w:sz w:val="64"/>
                                      <w:szCs w:val="64"/>
                                    </w:rPr>
                                  </w:pPr>
                                  <w:r>
                                    <w:rPr>
                                      <w:rFonts w:ascii="宋体" w:hAnsi="宋体" w:cs="宋体"/>
                                      <w:color w:val="808080"/>
                                      <w:spacing w:val="-23"/>
                                      <w:sz w:val="64"/>
                                      <w:szCs w:val="64"/>
                                      <w14:textFill>
                                        <w14:solidFill>
                                          <w14:srgbClr w14:val="808080">
                                            <w14:alpha w14:val="69803"/>
                                          </w14:srgbClr>
                                        </w14:solidFill>
                                      </w14:textFill>
                                    </w:rPr>
                                    <w:t>府</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116.2pt;margin-top:14.95pt;height:45.95pt;width:32.9pt;rotation:-2949120f;z-index:-251654144;mso-width-relative:page;mso-height-relative:page;" filled="f" stroked="f" coordsize="21600,21600" o:gfxdata="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af3r9cAAAAKAQAADwAAAAAAAAABACAAAAAiAAAAZHJzL2Rvd25yZXYueG1s&#10;UEsBAhQAFAAAAAgAh07iQO2lhwQyAgAAbAQAAA4AAAAAAAAAAQAgAAAAJgEAAGRycy9lMm9Eb2Mu&#10;eG1sUEsFBgAAAAAGAAYAWQEAAMoFAAAAAA==&#10;">
                      <v:fill on="f" focussize="0,0"/>
                      <v:stroke on="f" weight="0pt"/>
                      <v:imagedata o:title=""/>
                      <o:lock v:ext="edit" aspectratio="f"/>
                      <v:textbox inset="0mm,0mm,0mm,0mm">
                        <w:txbxContent>
                          <w:p w14:paraId="26DC54E7">
                            <w:pPr>
                              <w:spacing w:before="139" w:line="219" w:lineRule="auto"/>
                              <w:jc w:val="right"/>
                              <w:rPr>
                                <w:rFonts w:ascii="宋体" w:hAnsi="宋体" w:cs="宋体"/>
                                <w:sz w:val="64"/>
                                <w:szCs w:val="64"/>
                              </w:rPr>
                            </w:pPr>
                            <w:r>
                              <w:rPr>
                                <w:rFonts w:ascii="宋体" w:hAnsi="宋体" w:cs="宋体"/>
                                <w:color w:val="808080"/>
                                <w:spacing w:val="-23"/>
                                <w:sz w:val="64"/>
                                <w:szCs w:val="64"/>
                                <w14:textFill>
                                  <w14:solidFill>
                                    <w14:srgbClr w14:val="808080">
                                      <w14:alpha w14:val="69803"/>
                                    </w14:srgbClr>
                                  </w14:solidFill>
                                </w14:textFill>
                              </w:rPr>
                              <w:t>府</w:t>
                            </w:r>
                          </w:p>
                        </w:txbxContent>
                      </v:textbox>
                    </v:shape>
                  </w:pict>
                </mc:Fallback>
              </mc:AlternateContent>
            </w:r>
            <w:r>
              <w:rPr>
                <w:rFonts w:hint="eastAsia" w:ascii="方正仿宋_GBK" w:hAnsi="方正仿宋_GBK" w:eastAsia="方正仿宋_GBK" w:cs="方正仿宋_GBK"/>
                <w:sz w:val="20"/>
                <w:szCs w:val="20"/>
                <w:lang w:eastAsia="zh-CN"/>
              </w:rPr>
              <mc:AlternateContent>
                <mc:Choice Requires="wps">
                  <w:drawing>
                    <wp:anchor distT="0" distB="0" distL="0" distR="0" simplePos="0" relativeHeight="251661312" behindDoc="1" locked="0" layoutInCell="1" allowOverlap="1">
                      <wp:simplePos x="0" y="0"/>
                      <wp:positionH relativeFrom="column">
                        <wp:posOffset>1771650</wp:posOffset>
                      </wp:positionH>
                      <wp:positionV relativeFrom="paragraph">
                        <wp:posOffset>-101600</wp:posOffset>
                      </wp:positionV>
                      <wp:extent cx="408305" cy="586740"/>
                      <wp:effectExtent l="0" t="0" r="0" b="0"/>
                      <wp:wrapNone/>
                      <wp:docPr id="44" name="TextBox 44"/>
                      <wp:cNvGraphicFramePr/>
                      <a:graphic xmlns:a="http://schemas.openxmlformats.org/drawingml/2006/main">
                        <a:graphicData uri="http://schemas.microsoft.com/office/word/2010/wordprocessingShape">
                          <wps:wsp>
                            <wps:cNvSpPr txBox="1"/>
                            <wps:spPr>
                              <a:xfrm rot="18900000">
                                <a:off x="1771915" y="-102054"/>
                                <a:ext cx="408305" cy="5867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0F4A1A38">
                                  <w:pPr>
                                    <w:pStyle w:val="11"/>
                                    <w:spacing w:before="141" w:line="220" w:lineRule="auto"/>
                                    <w:jc w:val="right"/>
                                    <w:rPr>
                                      <w:sz w:val="64"/>
                                      <w:szCs w:val="64"/>
                                    </w:rPr>
                                  </w:pPr>
                                  <w:r>
                                    <w:rPr>
                                      <w:color w:val="808080"/>
                                      <w:spacing w:val="-38"/>
                                      <w:sz w:val="64"/>
                                      <w:szCs w:val="64"/>
                                      <w14:textFill>
                                        <w14:solidFill>
                                          <w14:srgbClr w14:val="808080">
                                            <w14:alpha w14:val="69803"/>
                                          </w14:srgbClr>
                                        </w14:solidFill>
                                      </w14:textFill>
                                    </w:rPr>
                                    <w:t>办</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139.5pt;margin-top:-8pt;height:46.2pt;width:32.15pt;rotation:-2949120f;z-index:-251655168;mso-width-relative:page;mso-height-relative:page;" filled="f" stroked="f" coordsize="21600,21600" o:gfxdata="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rlFeHZAAAACgEAAA8AAAAAAAAAAQAgAAAAIgAAAGRycy9kb3ducmV2&#10;LnhtbFBLAQIUABQAAAAIAIdO4kB+VVriNAIAAG0EAAAOAAAAAAAAAAEAIAAAACgBAABkcnMvZTJv&#10;RG9jLnhtbFBLBQYAAAAABgAGAFkBAADOBQAAAAA=&#10;">
                      <v:fill on="f" focussize="0,0"/>
                      <v:stroke on="f" weight="0pt"/>
                      <v:imagedata o:title=""/>
                      <o:lock v:ext="edit" aspectratio="f"/>
                      <v:textbox inset="0mm,0mm,0mm,0mm">
                        <w:txbxContent>
                          <w:p w14:paraId="0F4A1A38">
                            <w:pPr>
                              <w:pStyle w:val="11"/>
                              <w:spacing w:before="141" w:line="220" w:lineRule="auto"/>
                              <w:jc w:val="right"/>
                              <w:rPr>
                                <w:sz w:val="64"/>
                                <w:szCs w:val="64"/>
                              </w:rPr>
                            </w:pPr>
                            <w:r>
                              <w:rPr>
                                <w:color w:val="808080"/>
                                <w:spacing w:val="-38"/>
                                <w:sz w:val="64"/>
                                <w:szCs w:val="64"/>
                                <w14:textFill>
                                  <w14:solidFill>
                                    <w14:srgbClr w14:val="808080">
                                      <w14:alpha w14:val="69803"/>
                                    </w14:srgbClr>
                                  </w14:solidFill>
                                </w14:textFill>
                              </w:rPr>
                              <w:t>办</w:t>
                            </w:r>
                          </w:p>
                        </w:txbxContent>
                      </v:textbox>
                    </v:shape>
                  </w:pict>
                </mc:Fallback>
              </mc:AlternateContent>
            </w:r>
            <w:r>
              <w:rPr>
                <w:rFonts w:hint="eastAsia" w:ascii="方正仿宋_GBK" w:hAnsi="方正仿宋_GBK" w:eastAsia="方正仿宋_GBK" w:cs="方正仿宋_GBK"/>
                <w:spacing w:val="-19"/>
                <w:sz w:val="20"/>
                <w:szCs w:val="20"/>
                <w:lang w:eastAsia="zh-CN"/>
              </w:rPr>
              <w:t>（二）</w:t>
            </w:r>
            <w:r>
              <w:rPr>
                <w:rFonts w:hint="eastAsia" w:ascii="方正仿宋_GBK" w:hAnsi="方正仿宋_GBK" w:eastAsia="方正仿宋_GBK" w:cs="方正仿宋_GBK"/>
                <w:spacing w:val="-28"/>
                <w:sz w:val="20"/>
                <w:szCs w:val="20"/>
                <w:lang w:eastAsia="zh-CN"/>
              </w:rPr>
              <w:t xml:space="preserve"> </w:t>
            </w:r>
            <w:r>
              <w:rPr>
                <w:rFonts w:hint="eastAsia" w:ascii="方正仿宋_GBK" w:hAnsi="方正仿宋_GBK" w:eastAsia="方正仿宋_GBK" w:cs="方正仿宋_GBK"/>
                <w:spacing w:val="-19"/>
                <w:sz w:val="20"/>
                <w:szCs w:val="20"/>
                <w:lang w:eastAsia="zh-CN"/>
              </w:rPr>
              <w:t>部分公开</w:t>
            </w:r>
            <w:r>
              <w:rPr>
                <w:rFonts w:hint="eastAsia" w:ascii="方正仿宋_GBK" w:hAnsi="方正仿宋_GBK" w:eastAsia="方正仿宋_GBK" w:cs="方正仿宋_GBK"/>
                <w:spacing w:val="-34"/>
                <w:sz w:val="20"/>
                <w:szCs w:val="20"/>
                <w:lang w:eastAsia="zh-CN"/>
              </w:rPr>
              <w:t xml:space="preserve"> </w:t>
            </w:r>
            <w:r>
              <w:rPr>
                <w:rFonts w:hint="eastAsia" w:ascii="方正仿宋_GBK" w:hAnsi="方正仿宋_GBK" w:eastAsia="方正仿宋_GBK" w:cs="方正仿宋_GBK"/>
                <w:spacing w:val="-19"/>
                <w:sz w:val="20"/>
                <w:szCs w:val="20"/>
                <w:lang w:eastAsia="zh-CN"/>
              </w:rPr>
              <w:t>（区分处理的， 只计这</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4"/>
                <w:sz w:val="20"/>
                <w:szCs w:val="20"/>
                <w:lang w:eastAsia="zh-CN"/>
              </w:rPr>
              <w:t>一情形，不计其他情形）</w:t>
            </w:r>
          </w:p>
        </w:tc>
        <w:tc>
          <w:tcPr>
            <w:tcW w:w="686" w:type="dxa"/>
            <w:vAlign w:val="center"/>
          </w:tcPr>
          <w:p w14:paraId="3BDFB4FA">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val="en-US" w:eastAsia="zh-CN"/>
              </w:rPr>
              <w:t>0</w:t>
            </w:r>
          </w:p>
        </w:tc>
        <w:tc>
          <w:tcPr>
            <w:tcW w:w="685" w:type="dxa"/>
            <w:vAlign w:val="center"/>
          </w:tcPr>
          <w:p w14:paraId="009F4D20">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AA189A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010CB61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595CFFF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0CB392F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18945AD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val="en-US" w:eastAsia="zh-CN"/>
              </w:rPr>
              <w:t>0</w:t>
            </w:r>
          </w:p>
        </w:tc>
      </w:tr>
      <w:tr w14:paraId="0D04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86" w:type="dxa"/>
            <w:vMerge w:val="continue"/>
            <w:tcBorders>
              <w:top w:val="nil"/>
              <w:bottom w:val="nil"/>
            </w:tcBorders>
          </w:tcPr>
          <w:p w14:paraId="0C28EB64">
            <w:pPr>
              <w:rPr>
                <w:rFonts w:hint="eastAsia" w:ascii="方正仿宋_GBK" w:hAnsi="方正仿宋_GBK" w:eastAsia="方正仿宋_GBK" w:cs="方正仿宋_GBK"/>
                <w:snapToGrid w:val="0"/>
                <w:color w:val="000000"/>
                <w:sz w:val="20"/>
                <w:szCs w:val="20"/>
                <w:lang w:eastAsia="zh-CN"/>
              </w:rPr>
            </w:pPr>
          </w:p>
        </w:tc>
        <w:tc>
          <w:tcPr>
            <w:tcW w:w="1011" w:type="dxa"/>
            <w:vMerge w:val="restart"/>
            <w:tcBorders>
              <w:bottom w:val="nil"/>
            </w:tcBorders>
          </w:tcPr>
          <w:p w14:paraId="7A1DB6D0">
            <w:pPr>
              <w:spacing w:line="267" w:lineRule="auto"/>
              <w:rPr>
                <w:rFonts w:hint="eastAsia" w:ascii="方正仿宋_GBK" w:hAnsi="方正仿宋_GBK" w:eastAsia="方正仿宋_GBK" w:cs="方正仿宋_GBK"/>
                <w:snapToGrid w:val="0"/>
                <w:color w:val="000000"/>
                <w:sz w:val="20"/>
                <w:szCs w:val="20"/>
                <w:lang w:eastAsia="zh-CN"/>
              </w:rPr>
            </w:pPr>
          </w:p>
          <w:p w14:paraId="0247A191">
            <w:pPr>
              <w:spacing w:line="267" w:lineRule="auto"/>
              <w:rPr>
                <w:rFonts w:hint="eastAsia" w:ascii="方正仿宋_GBK" w:hAnsi="方正仿宋_GBK" w:eastAsia="方正仿宋_GBK" w:cs="方正仿宋_GBK"/>
                <w:snapToGrid w:val="0"/>
                <w:color w:val="000000"/>
                <w:sz w:val="20"/>
                <w:szCs w:val="20"/>
                <w:lang w:eastAsia="zh-CN"/>
              </w:rPr>
            </w:pPr>
          </w:p>
          <w:p w14:paraId="5FF75C28">
            <w:pPr>
              <w:spacing w:line="267" w:lineRule="auto"/>
              <w:rPr>
                <w:rFonts w:hint="eastAsia" w:ascii="方正仿宋_GBK" w:hAnsi="方正仿宋_GBK" w:eastAsia="方正仿宋_GBK" w:cs="方正仿宋_GBK"/>
                <w:snapToGrid w:val="0"/>
                <w:color w:val="000000"/>
                <w:sz w:val="20"/>
                <w:szCs w:val="20"/>
                <w:lang w:eastAsia="zh-CN"/>
              </w:rPr>
            </w:pPr>
          </w:p>
          <w:p w14:paraId="182C4D0E">
            <w:pPr>
              <w:spacing w:line="268" w:lineRule="auto"/>
              <w:rPr>
                <w:rFonts w:hint="eastAsia" w:ascii="方正仿宋_GBK" w:hAnsi="方正仿宋_GBK" w:eastAsia="方正仿宋_GBK" w:cs="方正仿宋_GBK"/>
                <w:snapToGrid w:val="0"/>
                <w:color w:val="000000"/>
                <w:sz w:val="20"/>
                <w:szCs w:val="20"/>
                <w:lang w:eastAsia="zh-CN"/>
              </w:rPr>
            </w:pPr>
          </w:p>
          <w:p w14:paraId="395B6A2E">
            <w:pPr>
              <w:pStyle w:val="11"/>
              <w:spacing w:before="78" w:line="226" w:lineRule="auto"/>
              <w:ind w:left="60" w:right="64"/>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3"/>
                <w:sz w:val="20"/>
                <w:szCs w:val="20"/>
              </w:rPr>
              <w:t>（三）不</w:t>
            </w:r>
            <w:r>
              <w:rPr>
                <w:rFonts w:hint="eastAsia" w:ascii="方正仿宋_GBK" w:hAnsi="方正仿宋_GBK" w:eastAsia="方正仿宋_GBK" w:cs="方正仿宋_GBK"/>
                <w:spacing w:val="1"/>
                <w:sz w:val="20"/>
                <w:szCs w:val="20"/>
              </w:rPr>
              <w:t xml:space="preserve"> </w:t>
            </w:r>
            <w:r>
              <w:rPr>
                <w:rFonts w:hint="eastAsia" w:ascii="方正仿宋_GBK" w:hAnsi="方正仿宋_GBK" w:eastAsia="方正仿宋_GBK" w:cs="方正仿宋_GBK"/>
                <w:spacing w:val="-4"/>
                <w:sz w:val="20"/>
                <w:szCs w:val="20"/>
              </w:rPr>
              <w:t>予公开</w:t>
            </w:r>
          </w:p>
        </w:tc>
        <w:tc>
          <w:tcPr>
            <w:tcW w:w="3150" w:type="dxa"/>
          </w:tcPr>
          <w:p w14:paraId="3C198ACC">
            <w:pPr>
              <w:pStyle w:val="11"/>
              <w:spacing w:before="35" w:line="200" w:lineRule="auto"/>
              <w:ind w:left="7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lang w:eastAsia="zh-CN"/>
              </w:rPr>
              <mc:AlternateContent>
                <mc:Choice Requires="wps">
                  <w:drawing>
                    <wp:anchor distT="0" distB="0" distL="0" distR="0" simplePos="0" relativeHeight="251660288" behindDoc="1" locked="0" layoutInCell="1" allowOverlap="1">
                      <wp:simplePos x="0" y="0"/>
                      <wp:positionH relativeFrom="column">
                        <wp:posOffset>546735</wp:posOffset>
                      </wp:positionH>
                      <wp:positionV relativeFrom="paragraph">
                        <wp:posOffset>80645</wp:posOffset>
                      </wp:positionV>
                      <wp:extent cx="417830" cy="593090"/>
                      <wp:effectExtent l="0" t="0" r="0" b="0"/>
                      <wp:wrapNone/>
                      <wp:docPr id="46" name="TextBox 46"/>
                      <wp:cNvGraphicFramePr/>
                      <a:graphic xmlns:a="http://schemas.openxmlformats.org/drawingml/2006/main">
                        <a:graphicData uri="http://schemas.microsoft.com/office/word/2010/wordprocessingShape">
                          <wps:wsp>
                            <wps:cNvSpPr txBox="1"/>
                            <wps:spPr>
                              <a:xfrm rot="18900000">
                                <a:off x="546866" y="81163"/>
                                <a:ext cx="417830" cy="5930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28BCE4C3">
                                  <w:pPr>
                                    <w:pStyle w:val="11"/>
                                    <w:spacing w:before="144" w:line="222" w:lineRule="auto"/>
                                    <w:jc w:val="right"/>
                                    <w:rPr>
                                      <w:sz w:val="64"/>
                                      <w:szCs w:val="64"/>
                                    </w:rPr>
                                  </w:pPr>
                                  <w:r>
                                    <w:rPr>
                                      <w:color w:val="808080"/>
                                      <w:spacing w:val="-23"/>
                                      <w:sz w:val="64"/>
                                      <w:szCs w:val="64"/>
                                      <w14:textFill>
                                        <w14:solidFill>
                                          <w14:srgbClr w14:val="808080">
                                            <w14:alpha w14:val="69803"/>
                                          </w14:srgbClr>
                                        </w14:solidFill>
                                      </w14:textFill>
                                    </w:rPr>
                                    <w:t>政</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43.05pt;margin-top:6.35pt;height:46.7pt;width:32.9pt;rotation:-2949120f;z-index:-251656192;mso-width-relative:page;mso-height-relative:page;" filled="f" stroked="f" coordsize="21600,21600" o:gfxdata="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ExuvDVAAAACQEAAA8AAAAAAAAAAQAgAAAAIgAAAGRycy9kb3ducmV2LnhtbFBL&#10;AQIUABQAAAAIAIdO4kBs5lM4MgIAAGoEAAAOAAAAAAAAAAEAIAAAACQBAABkcnMvZTJvRG9jLnht&#10;bFBLBQYAAAAABgAGAFkBAADIBQAAAAA=&#10;">
                      <v:fill on="f" focussize="0,0"/>
                      <v:stroke on="f" weight="0pt"/>
                      <v:imagedata o:title=""/>
                      <o:lock v:ext="edit" aspectratio="f"/>
                      <v:textbox inset="0mm,0mm,0mm,0mm">
                        <w:txbxContent>
                          <w:p w14:paraId="28BCE4C3">
                            <w:pPr>
                              <w:pStyle w:val="11"/>
                              <w:spacing w:before="144" w:line="222" w:lineRule="auto"/>
                              <w:jc w:val="right"/>
                              <w:rPr>
                                <w:sz w:val="64"/>
                                <w:szCs w:val="64"/>
                              </w:rPr>
                            </w:pPr>
                            <w:r>
                              <w:rPr>
                                <w:color w:val="808080"/>
                                <w:spacing w:val="-23"/>
                                <w:sz w:val="64"/>
                                <w:szCs w:val="64"/>
                                <w14:textFill>
                                  <w14:solidFill>
                                    <w14:srgbClr w14:val="808080">
                                      <w14:alpha w14:val="69803"/>
                                    </w14:srgbClr>
                                  </w14:solidFill>
                                </w14:textFill>
                              </w:rPr>
                              <w:t>政</w:t>
                            </w:r>
                          </w:p>
                        </w:txbxContent>
                      </v:textbox>
                    </v:shape>
                  </w:pict>
                </mc:Fallback>
              </mc:AlternateContent>
            </w:r>
            <w:r>
              <w:rPr>
                <w:rFonts w:hint="eastAsia" w:ascii="方正仿宋_GBK" w:hAnsi="方正仿宋_GBK" w:eastAsia="方正仿宋_GBK" w:cs="方正仿宋_GBK"/>
                <w:spacing w:val="-4"/>
                <w:sz w:val="20"/>
                <w:szCs w:val="20"/>
              </w:rPr>
              <w:t>1.属于国家秘密</w:t>
            </w:r>
          </w:p>
        </w:tc>
        <w:tc>
          <w:tcPr>
            <w:tcW w:w="686" w:type="dxa"/>
            <w:vAlign w:val="center"/>
          </w:tcPr>
          <w:p w14:paraId="5517AAC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658A067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0BFD8A3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3BFF02B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0407279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5C11146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5E49E78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17EAB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86" w:type="dxa"/>
            <w:vMerge w:val="continue"/>
            <w:tcBorders>
              <w:top w:val="nil"/>
              <w:bottom w:val="nil"/>
            </w:tcBorders>
          </w:tcPr>
          <w:p w14:paraId="4B471654">
            <w:pPr>
              <w:rPr>
                <w:rFonts w:hint="eastAsia" w:ascii="方正仿宋_GBK" w:hAnsi="方正仿宋_GBK" w:eastAsia="方正仿宋_GBK" w:cs="方正仿宋_GBK"/>
                <w:snapToGrid w:val="0"/>
                <w:color w:val="000000"/>
                <w:sz w:val="20"/>
                <w:szCs w:val="20"/>
                <w:lang w:eastAsia="en-US"/>
              </w:rPr>
            </w:pPr>
          </w:p>
        </w:tc>
        <w:tc>
          <w:tcPr>
            <w:tcW w:w="1011" w:type="dxa"/>
            <w:vMerge w:val="continue"/>
            <w:tcBorders>
              <w:top w:val="nil"/>
              <w:bottom w:val="nil"/>
            </w:tcBorders>
          </w:tcPr>
          <w:p w14:paraId="75FD081E">
            <w:pPr>
              <w:rPr>
                <w:rFonts w:hint="eastAsia" w:ascii="方正仿宋_GBK" w:hAnsi="方正仿宋_GBK" w:eastAsia="方正仿宋_GBK" w:cs="方正仿宋_GBK"/>
                <w:snapToGrid w:val="0"/>
                <w:color w:val="000000"/>
                <w:sz w:val="20"/>
                <w:szCs w:val="20"/>
                <w:lang w:eastAsia="en-US"/>
              </w:rPr>
            </w:pPr>
          </w:p>
        </w:tc>
        <w:tc>
          <w:tcPr>
            <w:tcW w:w="3150" w:type="dxa"/>
          </w:tcPr>
          <w:p w14:paraId="524ED563">
            <w:pPr>
              <w:pStyle w:val="11"/>
              <w:spacing w:before="33" w:line="215" w:lineRule="auto"/>
              <w:ind w:left="56" w:right="209" w:firstLine="1"/>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
                <w:sz w:val="20"/>
                <w:szCs w:val="20"/>
                <w:lang w:eastAsia="zh-CN"/>
              </w:rPr>
              <w:t>2.其他法律行政法规禁止公</w:t>
            </w:r>
            <w:r>
              <w:rPr>
                <w:rFonts w:hint="eastAsia" w:ascii="方正仿宋_GBK" w:hAnsi="方正仿宋_GBK" w:eastAsia="方正仿宋_GBK" w:cs="方正仿宋_GBK"/>
                <w:sz w:val="20"/>
                <w:szCs w:val="20"/>
                <w:lang w:eastAsia="zh-CN"/>
              </w:rPr>
              <w:t xml:space="preserve"> 开</w:t>
            </w:r>
          </w:p>
        </w:tc>
        <w:tc>
          <w:tcPr>
            <w:tcW w:w="686" w:type="dxa"/>
            <w:vAlign w:val="center"/>
          </w:tcPr>
          <w:p w14:paraId="34B559C0">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77917FA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76456E0">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113A0AB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3E10E1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0E9AAF9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36875AC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107C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continue"/>
            <w:tcBorders>
              <w:top w:val="nil"/>
              <w:bottom w:val="nil"/>
            </w:tcBorders>
          </w:tcPr>
          <w:p w14:paraId="3F495F84">
            <w:pPr>
              <w:rPr>
                <w:rFonts w:hint="eastAsia" w:ascii="方正仿宋_GBK" w:hAnsi="方正仿宋_GBK" w:eastAsia="方正仿宋_GBK" w:cs="方正仿宋_GBK"/>
                <w:snapToGrid w:val="0"/>
                <w:color w:val="000000"/>
                <w:sz w:val="20"/>
                <w:szCs w:val="20"/>
                <w:lang w:eastAsia="zh-CN"/>
              </w:rPr>
            </w:pPr>
          </w:p>
        </w:tc>
        <w:tc>
          <w:tcPr>
            <w:tcW w:w="1011" w:type="dxa"/>
            <w:vMerge w:val="continue"/>
            <w:tcBorders>
              <w:top w:val="nil"/>
              <w:bottom w:val="nil"/>
            </w:tcBorders>
          </w:tcPr>
          <w:p w14:paraId="46F1B735">
            <w:pPr>
              <w:rPr>
                <w:rFonts w:hint="eastAsia" w:ascii="方正仿宋_GBK" w:hAnsi="方正仿宋_GBK" w:eastAsia="方正仿宋_GBK" w:cs="方正仿宋_GBK"/>
                <w:snapToGrid w:val="0"/>
                <w:color w:val="000000"/>
                <w:sz w:val="20"/>
                <w:szCs w:val="20"/>
                <w:lang w:eastAsia="zh-CN"/>
              </w:rPr>
            </w:pPr>
          </w:p>
        </w:tc>
        <w:tc>
          <w:tcPr>
            <w:tcW w:w="3150" w:type="dxa"/>
          </w:tcPr>
          <w:p w14:paraId="1DEEFDC0">
            <w:pPr>
              <w:pStyle w:val="11"/>
              <w:spacing w:before="35" w:line="199" w:lineRule="auto"/>
              <w:ind w:left="6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8"/>
                <w:sz w:val="20"/>
                <w:szCs w:val="20"/>
                <w:lang w:eastAsia="zh-CN"/>
              </w:rPr>
              <w:t>3.危及“三安全一稳定”</w:t>
            </w:r>
          </w:p>
        </w:tc>
        <w:tc>
          <w:tcPr>
            <w:tcW w:w="686" w:type="dxa"/>
            <w:vAlign w:val="center"/>
          </w:tcPr>
          <w:p w14:paraId="4EAC0F8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32DA56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71A728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7F4A7B4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710AD6C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28289CB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23DE829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78D07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86" w:type="dxa"/>
            <w:vMerge w:val="continue"/>
            <w:tcBorders>
              <w:top w:val="nil"/>
              <w:bottom w:val="nil"/>
            </w:tcBorders>
          </w:tcPr>
          <w:p w14:paraId="2E4AF3DF">
            <w:pPr>
              <w:rPr>
                <w:rFonts w:hint="eastAsia" w:ascii="方正仿宋_GBK" w:hAnsi="方正仿宋_GBK" w:eastAsia="方正仿宋_GBK" w:cs="方正仿宋_GBK"/>
                <w:snapToGrid w:val="0"/>
                <w:color w:val="000000"/>
                <w:sz w:val="20"/>
                <w:szCs w:val="20"/>
                <w:lang w:eastAsia="zh-CN"/>
              </w:rPr>
            </w:pPr>
          </w:p>
        </w:tc>
        <w:tc>
          <w:tcPr>
            <w:tcW w:w="1011" w:type="dxa"/>
            <w:vMerge w:val="continue"/>
            <w:tcBorders>
              <w:top w:val="nil"/>
              <w:bottom w:val="nil"/>
            </w:tcBorders>
          </w:tcPr>
          <w:p w14:paraId="36080B97">
            <w:pPr>
              <w:rPr>
                <w:rFonts w:hint="eastAsia" w:ascii="方正仿宋_GBK" w:hAnsi="方正仿宋_GBK" w:eastAsia="方正仿宋_GBK" w:cs="方正仿宋_GBK"/>
                <w:snapToGrid w:val="0"/>
                <w:color w:val="000000"/>
                <w:sz w:val="20"/>
                <w:szCs w:val="20"/>
                <w:lang w:eastAsia="zh-CN"/>
              </w:rPr>
            </w:pPr>
          </w:p>
        </w:tc>
        <w:tc>
          <w:tcPr>
            <w:tcW w:w="3150" w:type="dxa"/>
          </w:tcPr>
          <w:p w14:paraId="7A648A38">
            <w:pPr>
              <w:pStyle w:val="11"/>
              <w:spacing w:before="38" w:line="198" w:lineRule="auto"/>
              <w:ind w:left="54"/>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
                <w:sz w:val="20"/>
                <w:szCs w:val="20"/>
              </w:rPr>
              <w:t>4.保护第三方合法权益</w:t>
            </w:r>
          </w:p>
        </w:tc>
        <w:tc>
          <w:tcPr>
            <w:tcW w:w="686" w:type="dxa"/>
            <w:vAlign w:val="center"/>
          </w:tcPr>
          <w:p w14:paraId="747E326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051698F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E2F087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359B494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4B5B98F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33BE33D0">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3F50798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60B7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continue"/>
            <w:tcBorders>
              <w:top w:val="nil"/>
              <w:bottom w:val="nil"/>
            </w:tcBorders>
          </w:tcPr>
          <w:p w14:paraId="5A7E34EF">
            <w:pPr>
              <w:rPr>
                <w:rFonts w:hint="eastAsia" w:ascii="方正仿宋_GBK" w:hAnsi="方正仿宋_GBK" w:eastAsia="方正仿宋_GBK" w:cs="方正仿宋_GBK"/>
                <w:snapToGrid w:val="0"/>
                <w:color w:val="000000"/>
                <w:sz w:val="20"/>
                <w:szCs w:val="20"/>
                <w:lang w:eastAsia="en-US"/>
              </w:rPr>
            </w:pPr>
          </w:p>
        </w:tc>
        <w:tc>
          <w:tcPr>
            <w:tcW w:w="1011" w:type="dxa"/>
            <w:vMerge w:val="continue"/>
            <w:tcBorders>
              <w:top w:val="nil"/>
              <w:bottom w:val="nil"/>
            </w:tcBorders>
          </w:tcPr>
          <w:p w14:paraId="150AD723">
            <w:pPr>
              <w:rPr>
                <w:rFonts w:hint="eastAsia" w:ascii="方正仿宋_GBK" w:hAnsi="方正仿宋_GBK" w:eastAsia="方正仿宋_GBK" w:cs="方正仿宋_GBK"/>
                <w:snapToGrid w:val="0"/>
                <w:color w:val="000000"/>
                <w:sz w:val="20"/>
                <w:szCs w:val="20"/>
                <w:lang w:eastAsia="en-US"/>
              </w:rPr>
            </w:pPr>
          </w:p>
        </w:tc>
        <w:tc>
          <w:tcPr>
            <w:tcW w:w="3150" w:type="dxa"/>
          </w:tcPr>
          <w:p w14:paraId="435FA0E4">
            <w:pPr>
              <w:pStyle w:val="11"/>
              <w:spacing w:before="36" w:line="198" w:lineRule="auto"/>
              <w:ind w:left="6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
                <w:sz w:val="20"/>
                <w:szCs w:val="20"/>
                <w:lang w:eastAsia="zh-CN"/>
              </w:rPr>
              <w:t>5.属于三类内部事务信息</w:t>
            </w:r>
          </w:p>
        </w:tc>
        <w:tc>
          <w:tcPr>
            <w:tcW w:w="686" w:type="dxa"/>
            <w:vAlign w:val="center"/>
          </w:tcPr>
          <w:p w14:paraId="4AB1ECF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3AAB49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420C81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321EA09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0A89822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178F567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61DAB85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2FC22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continue"/>
            <w:tcBorders>
              <w:top w:val="nil"/>
              <w:bottom w:val="nil"/>
            </w:tcBorders>
          </w:tcPr>
          <w:p w14:paraId="553887A9">
            <w:pPr>
              <w:rPr>
                <w:rFonts w:hint="eastAsia" w:ascii="方正仿宋_GBK" w:hAnsi="方正仿宋_GBK" w:eastAsia="方正仿宋_GBK" w:cs="方正仿宋_GBK"/>
                <w:snapToGrid w:val="0"/>
                <w:color w:val="000000"/>
                <w:sz w:val="20"/>
                <w:szCs w:val="20"/>
                <w:lang w:eastAsia="zh-CN"/>
              </w:rPr>
            </w:pPr>
          </w:p>
        </w:tc>
        <w:tc>
          <w:tcPr>
            <w:tcW w:w="1011" w:type="dxa"/>
            <w:vMerge w:val="continue"/>
            <w:tcBorders>
              <w:top w:val="nil"/>
              <w:bottom w:val="nil"/>
            </w:tcBorders>
          </w:tcPr>
          <w:p w14:paraId="603603AD">
            <w:pPr>
              <w:rPr>
                <w:rFonts w:hint="eastAsia" w:ascii="方正仿宋_GBK" w:hAnsi="方正仿宋_GBK" w:eastAsia="方正仿宋_GBK" w:cs="方正仿宋_GBK"/>
                <w:snapToGrid w:val="0"/>
                <w:color w:val="000000"/>
                <w:sz w:val="20"/>
                <w:szCs w:val="20"/>
                <w:lang w:eastAsia="zh-CN"/>
              </w:rPr>
            </w:pPr>
          </w:p>
        </w:tc>
        <w:tc>
          <w:tcPr>
            <w:tcW w:w="3150" w:type="dxa"/>
          </w:tcPr>
          <w:p w14:paraId="0790A0EC">
            <w:pPr>
              <w:pStyle w:val="11"/>
              <w:spacing w:before="36" w:line="198" w:lineRule="auto"/>
              <w:ind w:left="57"/>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6.属于四类过程性信息</w:t>
            </w:r>
          </w:p>
        </w:tc>
        <w:tc>
          <w:tcPr>
            <w:tcW w:w="686" w:type="dxa"/>
            <w:vAlign w:val="center"/>
          </w:tcPr>
          <w:p w14:paraId="3CB386F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0B7A8D0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B0A9F8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7124003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4F45D3D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3F818E00">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52194CC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55A4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86" w:type="dxa"/>
            <w:vMerge w:val="continue"/>
            <w:tcBorders>
              <w:top w:val="nil"/>
              <w:bottom w:val="nil"/>
            </w:tcBorders>
          </w:tcPr>
          <w:p w14:paraId="6FC2840B">
            <w:pPr>
              <w:rPr>
                <w:rFonts w:hint="eastAsia" w:ascii="方正仿宋_GBK" w:hAnsi="方正仿宋_GBK" w:eastAsia="方正仿宋_GBK" w:cs="方正仿宋_GBK"/>
                <w:snapToGrid w:val="0"/>
                <w:color w:val="000000"/>
                <w:sz w:val="20"/>
                <w:szCs w:val="20"/>
                <w:lang w:eastAsia="en-US"/>
              </w:rPr>
            </w:pPr>
          </w:p>
        </w:tc>
        <w:tc>
          <w:tcPr>
            <w:tcW w:w="1011" w:type="dxa"/>
            <w:vMerge w:val="continue"/>
            <w:tcBorders>
              <w:top w:val="nil"/>
              <w:bottom w:val="nil"/>
            </w:tcBorders>
          </w:tcPr>
          <w:p w14:paraId="6287A08B">
            <w:pPr>
              <w:rPr>
                <w:rFonts w:hint="eastAsia" w:ascii="方正仿宋_GBK" w:hAnsi="方正仿宋_GBK" w:eastAsia="方正仿宋_GBK" w:cs="方正仿宋_GBK"/>
                <w:snapToGrid w:val="0"/>
                <w:color w:val="000000"/>
                <w:sz w:val="20"/>
                <w:szCs w:val="20"/>
                <w:lang w:eastAsia="en-US"/>
              </w:rPr>
            </w:pPr>
          </w:p>
        </w:tc>
        <w:tc>
          <w:tcPr>
            <w:tcW w:w="3150" w:type="dxa"/>
          </w:tcPr>
          <w:p w14:paraId="509C27E8">
            <w:pPr>
              <w:pStyle w:val="11"/>
              <w:spacing w:before="39" w:line="198" w:lineRule="auto"/>
              <w:ind w:left="6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7.属于行政执法案卷</w:t>
            </w:r>
          </w:p>
        </w:tc>
        <w:tc>
          <w:tcPr>
            <w:tcW w:w="686" w:type="dxa"/>
            <w:vAlign w:val="center"/>
          </w:tcPr>
          <w:p w14:paraId="44F56EC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BF1CE4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2C29F3F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4C276B7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40A54C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125B755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40A05A3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31853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continue"/>
            <w:tcBorders>
              <w:top w:val="nil"/>
              <w:bottom w:val="nil"/>
            </w:tcBorders>
          </w:tcPr>
          <w:p w14:paraId="7A782C70">
            <w:pPr>
              <w:rPr>
                <w:rFonts w:hint="eastAsia" w:ascii="方正仿宋_GBK" w:hAnsi="方正仿宋_GBK" w:eastAsia="方正仿宋_GBK" w:cs="方正仿宋_GBK"/>
                <w:snapToGrid w:val="0"/>
                <w:color w:val="000000"/>
                <w:sz w:val="20"/>
                <w:szCs w:val="20"/>
                <w:lang w:eastAsia="en-US"/>
              </w:rPr>
            </w:pPr>
          </w:p>
        </w:tc>
        <w:tc>
          <w:tcPr>
            <w:tcW w:w="1011" w:type="dxa"/>
            <w:vMerge w:val="continue"/>
            <w:tcBorders>
              <w:top w:val="nil"/>
            </w:tcBorders>
          </w:tcPr>
          <w:p w14:paraId="6027AA2F">
            <w:pPr>
              <w:rPr>
                <w:rFonts w:hint="eastAsia" w:ascii="方正仿宋_GBK" w:hAnsi="方正仿宋_GBK" w:eastAsia="方正仿宋_GBK" w:cs="方正仿宋_GBK"/>
                <w:snapToGrid w:val="0"/>
                <w:color w:val="000000"/>
                <w:sz w:val="20"/>
                <w:szCs w:val="20"/>
                <w:lang w:eastAsia="en-US"/>
              </w:rPr>
            </w:pPr>
          </w:p>
        </w:tc>
        <w:tc>
          <w:tcPr>
            <w:tcW w:w="3150" w:type="dxa"/>
          </w:tcPr>
          <w:p w14:paraId="5B6F8F87">
            <w:pPr>
              <w:pStyle w:val="11"/>
              <w:spacing w:before="36" w:line="198" w:lineRule="auto"/>
              <w:ind w:left="56"/>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8.属于行政查询事项</w:t>
            </w:r>
          </w:p>
        </w:tc>
        <w:tc>
          <w:tcPr>
            <w:tcW w:w="686" w:type="dxa"/>
            <w:vAlign w:val="center"/>
          </w:tcPr>
          <w:p w14:paraId="1D9DA74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2503172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6363F5D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17467B3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CD6AE0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59347D4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023F56D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32DA1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86" w:type="dxa"/>
            <w:vMerge w:val="continue"/>
            <w:tcBorders>
              <w:top w:val="nil"/>
              <w:bottom w:val="nil"/>
            </w:tcBorders>
          </w:tcPr>
          <w:p w14:paraId="38BF2127">
            <w:pPr>
              <w:rPr>
                <w:rFonts w:hint="eastAsia" w:ascii="方正仿宋_GBK" w:hAnsi="方正仿宋_GBK" w:eastAsia="方正仿宋_GBK" w:cs="方正仿宋_GBK"/>
                <w:snapToGrid w:val="0"/>
                <w:color w:val="000000"/>
                <w:sz w:val="20"/>
                <w:szCs w:val="20"/>
                <w:lang w:eastAsia="en-US"/>
              </w:rPr>
            </w:pPr>
          </w:p>
        </w:tc>
        <w:tc>
          <w:tcPr>
            <w:tcW w:w="1011" w:type="dxa"/>
            <w:vMerge w:val="restart"/>
            <w:tcBorders>
              <w:bottom w:val="nil"/>
            </w:tcBorders>
          </w:tcPr>
          <w:p w14:paraId="3EB49530">
            <w:pPr>
              <w:spacing w:line="426" w:lineRule="auto"/>
              <w:rPr>
                <w:rFonts w:hint="eastAsia" w:ascii="方正仿宋_GBK" w:hAnsi="方正仿宋_GBK" w:eastAsia="方正仿宋_GBK" w:cs="方正仿宋_GBK"/>
                <w:snapToGrid w:val="0"/>
                <w:color w:val="000000"/>
                <w:sz w:val="20"/>
                <w:szCs w:val="20"/>
                <w:lang w:eastAsia="en-US"/>
              </w:rPr>
            </w:pPr>
          </w:p>
          <w:p w14:paraId="235E9852">
            <w:pPr>
              <w:pStyle w:val="11"/>
              <w:spacing w:before="78" w:line="225" w:lineRule="auto"/>
              <w:ind w:left="54" w:right="62" w:firstLine="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2"/>
                <w:sz w:val="20"/>
                <w:szCs w:val="20"/>
              </w:rPr>
              <w:t>（四）无</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3"/>
                <w:sz w:val="20"/>
                <w:szCs w:val="20"/>
              </w:rPr>
              <w:t>法提供</w:t>
            </w:r>
          </w:p>
        </w:tc>
        <w:tc>
          <w:tcPr>
            <w:tcW w:w="3150" w:type="dxa"/>
          </w:tcPr>
          <w:p w14:paraId="03F07479">
            <w:pPr>
              <w:pStyle w:val="11"/>
              <w:spacing w:before="36" w:line="214" w:lineRule="auto"/>
              <w:ind w:left="65" w:right="209" w:firstLine="7"/>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3"/>
                <w:sz w:val="20"/>
                <w:szCs w:val="20"/>
                <w:lang w:eastAsia="zh-CN"/>
              </w:rPr>
              <w:t>1.本机关不掌握相关政府信</w:t>
            </w:r>
            <w:r>
              <w:rPr>
                <w:rFonts w:hint="eastAsia" w:ascii="方正仿宋_GBK" w:hAnsi="方正仿宋_GBK" w:eastAsia="方正仿宋_GBK" w:cs="方正仿宋_GBK"/>
                <w:spacing w:val="10"/>
                <w:sz w:val="20"/>
                <w:szCs w:val="20"/>
                <w:lang w:eastAsia="zh-CN"/>
              </w:rPr>
              <w:t xml:space="preserve"> </w:t>
            </w:r>
            <w:r>
              <w:rPr>
                <w:rFonts w:hint="eastAsia" w:ascii="方正仿宋_GBK" w:hAnsi="方正仿宋_GBK" w:eastAsia="方正仿宋_GBK" w:cs="方正仿宋_GBK"/>
                <w:sz w:val="20"/>
                <w:szCs w:val="20"/>
                <w:lang w:eastAsia="zh-CN"/>
              </w:rPr>
              <w:t>息</w:t>
            </w:r>
          </w:p>
        </w:tc>
        <w:tc>
          <w:tcPr>
            <w:tcW w:w="686" w:type="dxa"/>
            <w:vAlign w:val="center"/>
          </w:tcPr>
          <w:p w14:paraId="0A35813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2098BD1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2B9456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560EA2D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0D31F6A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1E60ACF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043C4FD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509F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786" w:type="dxa"/>
            <w:vMerge w:val="continue"/>
            <w:tcBorders>
              <w:top w:val="nil"/>
              <w:bottom w:val="nil"/>
            </w:tcBorders>
          </w:tcPr>
          <w:p w14:paraId="605AC700">
            <w:pPr>
              <w:rPr>
                <w:rFonts w:hint="eastAsia" w:ascii="方正仿宋_GBK" w:hAnsi="方正仿宋_GBK" w:eastAsia="方正仿宋_GBK" w:cs="方正仿宋_GBK"/>
                <w:snapToGrid w:val="0"/>
                <w:color w:val="000000"/>
                <w:sz w:val="20"/>
                <w:szCs w:val="20"/>
                <w:lang w:eastAsia="zh-CN"/>
              </w:rPr>
            </w:pPr>
          </w:p>
        </w:tc>
        <w:tc>
          <w:tcPr>
            <w:tcW w:w="1011" w:type="dxa"/>
            <w:vMerge w:val="continue"/>
            <w:tcBorders>
              <w:top w:val="nil"/>
              <w:bottom w:val="nil"/>
            </w:tcBorders>
          </w:tcPr>
          <w:p w14:paraId="5002DE0A">
            <w:pPr>
              <w:rPr>
                <w:rFonts w:hint="eastAsia" w:ascii="方正仿宋_GBK" w:hAnsi="方正仿宋_GBK" w:eastAsia="方正仿宋_GBK" w:cs="方正仿宋_GBK"/>
                <w:snapToGrid w:val="0"/>
                <w:color w:val="000000"/>
                <w:sz w:val="20"/>
                <w:szCs w:val="20"/>
                <w:lang w:eastAsia="zh-CN"/>
              </w:rPr>
            </w:pPr>
          </w:p>
        </w:tc>
        <w:tc>
          <w:tcPr>
            <w:tcW w:w="3150" w:type="dxa"/>
          </w:tcPr>
          <w:p w14:paraId="3FB2EFAE">
            <w:pPr>
              <w:pStyle w:val="11"/>
              <w:spacing w:before="39" w:line="214" w:lineRule="auto"/>
              <w:ind w:left="56" w:right="209" w:firstLine="1"/>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
                <w:sz w:val="20"/>
                <w:szCs w:val="20"/>
                <w:lang w:eastAsia="zh-CN"/>
              </w:rPr>
              <w:t>2.没有现成信息需要另行制</w:t>
            </w:r>
            <w:r>
              <w:rPr>
                <w:rFonts w:hint="eastAsia" w:ascii="方正仿宋_GBK" w:hAnsi="方正仿宋_GBK" w:eastAsia="方正仿宋_GBK" w:cs="方正仿宋_GBK"/>
                <w:sz w:val="20"/>
                <w:szCs w:val="20"/>
                <w:lang w:eastAsia="zh-CN"/>
              </w:rPr>
              <w:t xml:space="preserve"> 作</w:t>
            </w:r>
          </w:p>
        </w:tc>
        <w:tc>
          <w:tcPr>
            <w:tcW w:w="686" w:type="dxa"/>
            <w:vAlign w:val="center"/>
          </w:tcPr>
          <w:p w14:paraId="587DB14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87C5B6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0A493A7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4A114E0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5F925C9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19B9FAB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35541F5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56879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continue"/>
            <w:tcBorders>
              <w:top w:val="nil"/>
              <w:bottom w:val="nil"/>
            </w:tcBorders>
          </w:tcPr>
          <w:p w14:paraId="01773A83">
            <w:pPr>
              <w:rPr>
                <w:rFonts w:hint="eastAsia" w:ascii="方正仿宋_GBK" w:hAnsi="方正仿宋_GBK" w:eastAsia="方正仿宋_GBK" w:cs="方正仿宋_GBK"/>
                <w:snapToGrid w:val="0"/>
                <w:color w:val="000000"/>
                <w:sz w:val="20"/>
                <w:szCs w:val="20"/>
                <w:lang w:eastAsia="zh-CN"/>
              </w:rPr>
            </w:pPr>
          </w:p>
        </w:tc>
        <w:tc>
          <w:tcPr>
            <w:tcW w:w="1011" w:type="dxa"/>
            <w:vMerge w:val="continue"/>
            <w:tcBorders>
              <w:top w:val="nil"/>
            </w:tcBorders>
          </w:tcPr>
          <w:p w14:paraId="00BE2F18">
            <w:pPr>
              <w:rPr>
                <w:rFonts w:hint="eastAsia" w:ascii="方正仿宋_GBK" w:hAnsi="方正仿宋_GBK" w:eastAsia="方正仿宋_GBK" w:cs="方正仿宋_GBK"/>
                <w:snapToGrid w:val="0"/>
                <w:color w:val="000000"/>
                <w:sz w:val="20"/>
                <w:szCs w:val="20"/>
                <w:lang w:eastAsia="zh-CN"/>
              </w:rPr>
            </w:pPr>
          </w:p>
        </w:tc>
        <w:tc>
          <w:tcPr>
            <w:tcW w:w="3150" w:type="dxa"/>
          </w:tcPr>
          <w:p w14:paraId="3305DA96">
            <w:pPr>
              <w:pStyle w:val="11"/>
              <w:spacing w:before="39" w:line="196" w:lineRule="auto"/>
              <w:ind w:left="6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
                <w:sz w:val="20"/>
                <w:szCs w:val="20"/>
                <w:lang w:eastAsia="zh-CN"/>
              </w:rPr>
              <w:t>3.补正后申请内容仍不明确</w:t>
            </w:r>
          </w:p>
        </w:tc>
        <w:tc>
          <w:tcPr>
            <w:tcW w:w="686" w:type="dxa"/>
            <w:vAlign w:val="center"/>
          </w:tcPr>
          <w:p w14:paraId="0E33AF8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7ED278E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4681971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16C6D347">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2F32B4D6">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405900F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04D7B06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39DE3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continue"/>
            <w:tcBorders>
              <w:top w:val="nil"/>
              <w:bottom w:val="nil"/>
            </w:tcBorders>
          </w:tcPr>
          <w:p w14:paraId="7E619A1A">
            <w:pPr>
              <w:rPr>
                <w:rFonts w:hint="eastAsia" w:ascii="方正仿宋_GBK" w:hAnsi="方正仿宋_GBK" w:eastAsia="方正仿宋_GBK" w:cs="方正仿宋_GBK"/>
                <w:snapToGrid w:val="0"/>
                <w:color w:val="000000"/>
                <w:sz w:val="20"/>
                <w:szCs w:val="20"/>
                <w:lang w:eastAsia="zh-CN"/>
              </w:rPr>
            </w:pPr>
          </w:p>
        </w:tc>
        <w:tc>
          <w:tcPr>
            <w:tcW w:w="1011" w:type="dxa"/>
            <w:vMerge w:val="restart"/>
            <w:tcBorders>
              <w:bottom w:val="nil"/>
            </w:tcBorders>
          </w:tcPr>
          <w:p w14:paraId="2D9B8AC9">
            <w:pPr>
              <w:spacing w:line="343" w:lineRule="auto"/>
              <w:rPr>
                <w:rFonts w:hint="eastAsia" w:ascii="方正仿宋_GBK" w:hAnsi="方正仿宋_GBK" w:eastAsia="方正仿宋_GBK" w:cs="方正仿宋_GBK"/>
                <w:snapToGrid w:val="0"/>
                <w:color w:val="000000"/>
                <w:sz w:val="20"/>
                <w:szCs w:val="20"/>
                <w:lang w:eastAsia="zh-CN"/>
              </w:rPr>
            </w:pPr>
          </w:p>
          <w:p w14:paraId="42D2C790">
            <w:pPr>
              <w:spacing w:line="343" w:lineRule="auto"/>
              <w:rPr>
                <w:rFonts w:hint="eastAsia" w:ascii="方正仿宋_GBK" w:hAnsi="方正仿宋_GBK" w:eastAsia="方正仿宋_GBK" w:cs="方正仿宋_GBK"/>
                <w:snapToGrid w:val="0"/>
                <w:color w:val="000000"/>
                <w:sz w:val="20"/>
                <w:szCs w:val="20"/>
                <w:lang w:eastAsia="zh-CN"/>
              </w:rPr>
            </w:pPr>
          </w:p>
          <w:p w14:paraId="24BDF349">
            <w:pPr>
              <w:pStyle w:val="11"/>
              <w:spacing w:before="78" w:line="226" w:lineRule="auto"/>
              <w:ind w:left="60" w:right="64"/>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3"/>
                <w:sz w:val="20"/>
                <w:szCs w:val="20"/>
              </w:rPr>
              <w:t>（五）不</w:t>
            </w:r>
            <w:r>
              <w:rPr>
                <w:rFonts w:hint="eastAsia" w:ascii="方正仿宋_GBK" w:hAnsi="方正仿宋_GBK" w:eastAsia="方正仿宋_GBK" w:cs="方正仿宋_GBK"/>
                <w:spacing w:val="1"/>
                <w:sz w:val="20"/>
                <w:szCs w:val="20"/>
              </w:rPr>
              <w:t xml:space="preserve"> </w:t>
            </w:r>
            <w:r>
              <w:rPr>
                <w:rFonts w:hint="eastAsia" w:ascii="方正仿宋_GBK" w:hAnsi="方正仿宋_GBK" w:eastAsia="方正仿宋_GBK" w:cs="方正仿宋_GBK"/>
                <w:spacing w:val="-4"/>
                <w:sz w:val="20"/>
                <w:szCs w:val="20"/>
              </w:rPr>
              <w:t>予处理</w:t>
            </w:r>
          </w:p>
        </w:tc>
        <w:tc>
          <w:tcPr>
            <w:tcW w:w="3150" w:type="dxa"/>
          </w:tcPr>
          <w:p w14:paraId="647C05B6">
            <w:pPr>
              <w:pStyle w:val="11"/>
              <w:spacing w:before="39" w:line="196" w:lineRule="auto"/>
              <w:ind w:left="73"/>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1.信访举报投诉类申请</w:t>
            </w:r>
          </w:p>
        </w:tc>
        <w:tc>
          <w:tcPr>
            <w:tcW w:w="686" w:type="dxa"/>
            <w:vAlign w:val="center"/>
          </w:tcPr>
          <w:p w14:paraId="6F6B330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16543B7">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6CA0067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7FE8C2C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60F971D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240F192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298F8D6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57DD2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86" w:type="dxa"/>
            <w:vMerge w:val="continue"/>
            <w:tcBorders>
              <w:top w:val="nil"/>
              <w:bottom w:val="nil"/>
            </w:tcBorders>
          </w:tcPr>
          <w:p w14:paraId="2FB47802">
            <w:pPr>
              <w:rPr>
                <w:rFonts w:hint="eastAsia" w:ascii="方正仿宋_GBK" w:hAnsi="方正仿宋_GBK" w:eastAsia="方正仿宋_GBK" w:cs="方正仿宋_GBK"/>
                <w:snapToGrid w:val="0"/>
                <w:color w:val="000000"/>
                <w:sz w:val="20"/>
                <w:szCs w:val="20"/>
                <w:lang w:eastAsia="en-US"/>
              </w:rPr>
            </w:pPr>
          </w:p>
        </w:tc>
        <w:tc>
          <w:tcPr>
            <w:tcW w:w="1011" w:type="dxa"/>
            <w:vMerge w:val="continue"/>
            <w:tcBorders>
              <w:top w:val="nil"/>
              <w:bottom w:val="nil"/>
            </w:tcBorders>
          </w:tcPr>
          <w:p w14:paraId="3F3811E9">
            <w:pPr>
              <w:rPr>
                <w:rFonts w:hint="eastAsia" w:ascii="方正仿宋_GBK" w:hAnsi="方正仿宋_GBK" w:eastAsia="方正仿宋_GBK" w:cs="方正仿宋_GBK"/>
                <w:snapToGrid w:val="0"/>
                <w:color w:val="000000"/>
                <w:sz w:val="20"/>
                <w:szCs w:val="20"/>
                <w:lang w:eastAsia="en-US"/>
              </w:rPr>
            </w:pPr>
          </w:p>
        </w:tc>
        <w:tc>
          <w:tcPr>
            <w:tcW w:w="3150" w:type="dxa"/>
          </w:tcPr>
          <w:p w14:paraId="245EA206">
            <w:pPr>
              <w:pStyle w:val="11"/>
              <w:spacing w:before="41" w:line="196" w:lineRule="auto"/>
              <w:ind w:left="58"/>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2.重复申请</w:t>
            </w:r>
          </w:p>
        </w:tc>
        <w:tc>
          <w:tcPr>
            <w:tcW w:w="686" w:type="dxa"/>
            <w:vAlign w:val="center"/>
          </w:tcPr>
          <w:p w14:paraId="7C8A274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0A3050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20682A5A">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12FF95C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2F379600">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0EB3AB8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1CE1CCE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212E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continue"/>
            <w:tcBorders>
              <w:top w:val="nil"/>
              <w:bottom w:val="nil"/>
            </w:tcBorders>
          </w:tcPr>
          <w:p w14:paraId="604DDAC9">
            <w:pPr>
              <w:rPr>
                <w:rFonts w:hint="eastAsia" w:ascii="方正仿宋_GBK" w:hAnsi="方正仿宋_GBK" w:eastAsia="方正仿宋_GBK" w:cs="方正仿宋_GBK"/>
                <w:snapToGrid w:val="0"/>
                <w:color w:val="000000"/>
                <w:sz w:val="20"/>
                <w:szCs w:val="20"/>
                <w:lang w:eastAsia="en-US"/>
              </w:rPr>
            </w:pPr>
          </w:p>
        </w:tc>
        <w:tc>
          <w:tcPr>
            <w:tcW w:w="1011" w:type="dxa"/>
            <w:vMerge w:val="continue"/>
            <w:tcBorders>
              <w:top w:val="nil"/>
              <w:bottom w:val="nil"/>
            </w:tcBorders>
          </w:tcPr>
          <w:p w14:paraId="1D0A4FBC">
            <w:pPr>
              <w:rPr>
                <w:rFonts w:hint="eastAsia" w:ascii="方正仿宋_GBK" w:hAnsi="方正仿宋_GBK" w:eastAsia="方正仿宋_GBK" w:cs="方正仿宋_GBK"/>
                <w:snapToGrid w:val="0"/>
                <w:color w:val="000000"/>
                <w:sz w:val="20"/>
                <w:szCs w:val="20"/>
                <w:lang w:eastAsia="en-US"/>
              </w:rPr>
            </w:pPr>
          </w:p>
        </w:tc>
        <w:tc>
          <w:tcPr>
            <w:tcW w:w="3150" w:type="dxa"/>
          </w:tcPr>
          <w:p w14:paraId="45BC383B">
            <w:pPr>
              <w:pStyle w:val="11"/>
              <w:spacing w:before="39" w:line="196" w:lineRule="auto"/>
              <w:ind w:left="60"/>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lang w:eastAsia="zh-CN"/>
              </w:rPr>
              <mc:AlternateContent>
                <mc:Choice Requires="wps">
                  <w:drawing>
                    <wp:anchor distT="0" distB="0" distL="0" distR="0" simplePos="0" relativeHeight="251663360" behindDoc="1" locked="0" layoutInCell="1" allowOverlap="1">
                      <wp:simplePos x="0" y="0"/>
                      <wp:positionH relativeFrom="column">
                        <wp:posOffset>427355</wp:posOffset>
                      </wp:positionH>
                      <wp:positionV relativeFrom="paragraph">
                        <wp:posOffset>397510</wp:posOffset>
                      </wp:positionV>
                      <wp:extent cx="1230630" cy="583565"/>
                      <wp:effectExtent l="0" t="0" r="0" b="0"/>
                      <wp:wrapNone/>
                      <wp:docPr id="48" name="TextBox 48"/>
                      <wp:cNvGraphicFramePr/>
                      <a:graphic xmlns:a="http://schemas.openxmlformats.org/drawingml/2006/main">
                        <a:graphicData uri="http://schemas.microsoft.com/office/word/2010/wordprocessingShape">
                          <wps:wsp>
                            <wps:cNvSpPr txBox="1"/>
                            <wps:spPr>
                              <a:xfrm rot="18900000">
                                <a:off x="427833" y="397742"/>
                                <a:ext cx="1230630" cy="58356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65D4E854">
                                  <w:pPr>
                                    <w:spacing w:before="139" w:line="219" w:lineRule="auto"/>
                                    <w:ind w:left="20"/>
                                    <w:rPr>
                                      <w:rFonts w:ascii="宋体" w:hAnsi="宋体" w:cs="宋体"/>
                                      <w:sz w:val="64"/>
                                      <w:szCs w:val="64"/>
                                    </w:rPr>
                                  </w:pPr>
                                  <w:r>
                                    <w:rPr>
                                      <w:rFonts w:ascii="宋体" w:hAnsi="宋体" w:cs="宋体"/>
                                      <w:color w:val="808080"/>
                                      <w:spacing w:val="-8"/>
                                      <w:sz w:val="64"/>
                                      <w:szCs w:val="64"/>
                                      <w14:textFill>
                                        <w14:solidFill>
                                          <w14:srgbClr w14:val="808080">
                                            <w14:alpha w14:val="69803"/>
                                          </w14:srgbClr>
                                        </w14:solidFill>
                                      </w14:textFill>
                                    </w:rPr>
                                    <w:t>政府办</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33.65pt;margin-top:31.3pt;height:45.95pt;width:96.9pt;rotation:-2949120f;z-index:-251653120;mso-width-relative:page;mso-height-relative:page;" filled="f" stroked="f" coordsize="21600,21600" o:gfxdata="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e9/gTXAAAACQEAAA8AAAAAAAAAAQAgAAAAIgAAAGRycy9kb3ducmV2Lnht&#10;bFBLAQIUABQAAAAIAIdO4kBfHvzrMwIAAGwEAAAOAAAAAAAAAAEAIAAAACYBAABkcnMvZTJvRG9j&#10;LnhtbFBLBQYAAAAABgAGAFkBAADLBQAAAAA=&#10;">
                      <v:fill on="f" focussize="0,0"/>
                      <v:stroke on="f" weight="0pt"/>
                      <v:imagedata o:title=""/>
                      <o:lock v:ext="edit" aspectratio="f"/>
                      <v:textbox inset="0mm,0mm,0mm,0mm">
                        <w:txbxContent>
                          <w:p w14:paraId="65D4E854">
                            <w:pPr>
                              <w:spacing w:before="139" w:line="219" w:lineRule="auto"/>
                              <w:ind w:left="20"/>
                              <w:rPr>
                                <w:rFonts w:ascii="宋体" w:hAnsi="宋体" w:cs="宋体"/>
                                <w:sz w:val="64"/>
                                <w:szCs w:val="64"/>
                              </w:rPr>
                            </w:pPr>
                            <w:r>
                              <w:rPr>
                                <w:rFonts w:ascii="宋体" w:hAnsi="宋体" w:cs="宋体"/>
                                <w:color w:val="808080"/>
                                <w:spacing w:val="-8"/>
                                <w:sz w:val="64"/>
                                <w:szCs w:val="64"/>
                                <w14:textFill>
                                  <w14:solidFill>
                                    <w14:srgbClr w14:val="808080">
                                      <w14:alpha w14:val="69803"/>
                                    </w14:srgbClr>
                                  </w14:solidFill>
                                </w14:textFill>
                              </w:rPr>
                              <w:t>政府办</w:t>
                            </w:r>
                          </w:p>
                        </w:txbxContent>
                      </v:textbox>
                    </v:shape>
                  </w:pict>
                </mc:Fallback>
              </mc:AlternateContent>
            </w:r>
            <w:r>
              <w:rPr>
                <w:rFonts w:hint="eastAsia" w:ascii="方正仿宋_GBK" w:hAnsi="方正仿宋_GBK" w:eastAsia="方正仿宋_GBK" w:cs="方正仿宋_GBK"/>
                <w:spacing w:val="-2"/>
                <w:sz w:val="20"/>
                <w:szCs w:val="20"/>
              </w:rPr>
              <w:t>3.要求提供公开出版物</w:t>
            </w:r>
          </w:p>
        </w:tc>
        <w:tc>
          <w:tcPr>
            <w:tcW w:w="686" w:type="dxa"/>
            <w:vAlign w:val="center"/>
          </w:tcPr>
          <w:p w14:paraId="3808494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3F61DC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2C816E1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32EAB62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6D5ADD40">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4F0716A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6439FA6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28998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continue"/>
            <w:tcBorders>
              <w:top w:val="nil"/>
              <w:bottom w:val="nil"/>
            </w:tcBorders>
          </w:tcPr>
          <w:p w14:paraId="6D648B2A">
            <w:pPr>
              <w:rPr>
                <w:rFonts w:hint="eastAsia" w:ascii="方正仿宋_GBK" w:hAnsi="方正仿宋_GBK" w:eastAsia="方正仿宋_GBK" w:cs="方正仿宋_GBK"/>
                <w:snapToGrid w:val="0"/>
                <w:color w:val="000000"/>
                <w:sz w:val="20"/>
                <w:szCs w:val="20"/>
                <w:lang w:eastAsia="en-US"/>
              </w:rPr>
            </w:pPr>
          </w:p>
        </w:tc>
        <w:tc>
          <w:tcPr>
            <w:tcW w:w="1011" w:type="dxa"/>
            <w:vMerge w:val="continue"/>
            <w:tcBorders>
              <w:top w:val="nil"/>
              <w:bottom w:val="nil"/>
            </w:tcBorders>
          </w:tcPr>
          <w:p w14:paraId="5DC61E86">
            <w:pPr>
              <w:rPr>
                <w:rFonts w:hint="eastAsia" w:ascii="方正仿宋_GBK" w:hAnsi="方正仿宋_GBK" w:eastAsia="方正仿宋_GBK" w:cs="方正仿宋_GBK"/>
                <w:snapToGrid w:val="0"/>
                <w:color w:val="000000"/>
                <w:sz w:val="20"/>
                <w:szCs w:val="20"/>
                <w:lang w:eastAsia="en-US"/>
              </w:rPr>
            </w:pPr>
          </w:p>
        </w:tc>
        <w:tc>
          <w:tcPr>
            <w:tcW w:w="3150" w:type="dxa"/>
          </w:tcPr>
          <w:p w14:paraId="05545E88">
            <w:pPr>
              <w:pStyle w:val="11"/>
              <w:spacing w:before="40" w:line="195" w:lineRule="auto"/>
              <w:ind w:left="54"/>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
                <w:sz w:val="20"/>
                <w:szCs w:val="20"/>
                <w:lang w:eastAsia="zh-CN"/>
              </w:rPr>
              <w:t>4.无正当理由大量反复申请</w:t>
            </w:r>
          </w:p>
        </w:tc>
        <w:tc>
          <w:tcPr>
            <w:tcW w:w="686" w:type="dxa"/>
            <w:vAlign w:val="center"/>
          </w:tcPr>
          <w:p w14:paraId="2CD1642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43E832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88A1C97">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61A5077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695E806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1442228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5BC73D4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5B1C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786" w:type="dxa"/>
            <w:vMerge w:val="continue"/>
            <w:tcBorders>
              <w:top w:val="nil"/>
              <w:bottom w:val="nil"/>
            </w:tcBorders>
          </w:tcPr>
          <w:p w14:paraId="1699CCEF">
            <w:pPr>
              <w:rPr>
                <w:rFonts w:hint="eastAsia" w:ascii="方正仿宋_GBK" w:hAnsi="方正仿宋_GBK" w:eastAsia="方正仿宋_GBK" w:cs="方正仿宋_GBK"/>
                <w:snapToGrid w:val="0"/>
                <w:color w:val="000000"/>
                <w:sz w:val="20"/>
                <w:szCs w:val="20"/>
                <w:lang w:eastAsia="zh-CN"/>
              </w:rPr>
            </w:pPr>
          </w:p>
        </w:tc>
        <w:tc>
          <w:tcPr>
            <w:tcW w:w="1011" w:type="dxa"/>
            <w:vMerge w:val="continue"/>
            <w:tcBorders>
              <w:top w:val="nil"/>
            </w:tcBorders>
          </w:tcPr>
          <w:p w14:paraId="6F961B28">
            <w:pPr>
              <w:rPr>
                <w:rFonts w:hint="eastAsia" w:ascii="方正仿宋_GBK" w:hAnsi="方正仿宋_GBK" w:eastAsia="方正仿宋_GBK" w:cs="方正仿宋_GBK"/>
                <w:snapToGrid w:val="0"/>
                <w:color w:val="000000"/>
                <w:sz w:val="20"/>
                <w:szCs w:val="20"/>
                <w:lang w:eastAsia="zh-CN"/>
              </w:rPr>
            </w:pPr>
          </w:p>
        </w:tc>
        <w:tc>
          <w:tcPr>
            <w:tcW w:w="3150" w:type="dxa"/>
          </w:tcPr>
          <w:p w14:paraId="714B2520">
            <w:pPr>
              <w:pStyle w:val="11"/>
              <w:spacing w:before="132" w:line="225" w:lineRule="auto"/>
              <w:ind w:left="75" w:right="48" w:hanging="15"/>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1"/>
                <w:sz w:val="20"/>
                <w:szCs w:val="20"/>
                <w:lang w:eastAsia="zh-CN"/>
              </w:rPr>
              <w:t>5.要求行政机关确认或重新</w:t>
            </w:r>
            <w:r>
              <w:rPr>
                <w:rFonts w:hint="eastAsia" w:ascii="方正仿宋_GBK" w:hAnsi="方正仿宋_GBK" w:eastAsia="方正仿宋_GBK" w:cs="方正仿宋_GBK"/>
                <w:spacing w:val="2"/>
                <w:sz w:val="20"/>
                <w:szCs w:val="20"/>
                <w:lang w:eastAsia="zh-CN"/>
              </w:rPr>
              <w:t xml:space="preserve"> </w:t>
            </w:r>
            <w:r>
              <w:rPr>
                <w:rFonts w:hint="eastAsia" w:ascii="方正仿宋_GBK" w:hAnsi="方正仿宋_GBK" w:eastAsia="方正仿宋_GBK" w:cs="方正仿宋_GBK"/>
                <w:spacing w:val="-4"/>
                <w:sz w:val="20"/>
                <w:szCs w:val="20"/>
                <w:lang w:eastAsia="zh-CN"/>
              </w:rPr>
              <w:t>出具已获取信息</w:t>
            </w:r>
          </w:p>
        </w:tc>
        <w:tc>
          <w:tcPr>
            <w:tcW w:w="686" w:type="dxa"/>
            <w:vAlign w:val="center"/>
          </w:tcPr>
          <w:p w14:paraId="1D371D2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6FFA7DE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50A77447">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22B1E0A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4624ED3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23CEDBD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1D2F371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6E2E8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trPr>
        <w:tc>
          <w:tcPr>
            <w:tcW w:w="786" w:type="dxa"/>
            <w:vMerge w:val="continue"/>
            <w:tcBorders>
              <w:top w:val="nil"/>
              <w:bottom w:val="nil"/>
            </w:tcBorders>
          </w:tcPr>
          <w:p w14:paraId="10FFD12F">
            <w:pPr>
              <w:rPr>
                <w:rFonts w:hint="eastAsia" w:ascii="方正仿宋_GBK" w:hAnsi="方正仿宋_GBK" w:eastAsia="方正仿宋_GBK" w:cs="方正仿宋_GBK"/>
                <w:snapToGrid w:val="0"/>
                <w:color w:val="000000"/>
                <w:sz w:val="20"/>
                <w:szCs w:val="20"/>
                <w:lang w:eastAsia="zh-CN"/>
              </w:rPr>
            </w:pPr>
          </w:p>
        </w:tc>
        <w:tc>
          <w:tcPr>
            <w:tcW w:w="1011" w:type="dxa"/>
            <w:vMerge w:val="restart"/>
            <w:tcBorders>
              <w:bottom w:val="nil"/>
            </w:tcBorders>
          </w:tcPr>
          <w:p w14:paraId="40610D68">
            <w:pPr>
              <w:spacing w:line="242" w:lineRule="auto"/>
              <w:rPr>
                <w:rFonts w:hint="eastAsia" w:ascii="方正仿宋_GBK" w:hAnsi="方正仿宋_GBK" w:eastAsia="方正仿宋_GBK" w:cs="方正仿宋_GBK"/>
                <w:snapToGrid w:val="0"/>
                <w:color w:val="000000"/>
                <w:sz w:val="20"/>
                <w:szCs w:val="20"/>
                <w:lang w:eastAsia="zh-CN"/>
              </w:rPr>
            </w:pPr>
          </w:p>
          <w:p w14:paraId="7872DF76">
            <w:pPr>
              <w:spacing w:line="242" w:lineRule="auto"/>
              <w:rPr>
                <w:rFonts w:hint="eastAsia" w:ascii="方正仿宋_GBK" w:hAnsi="方正仿宋_GBK" w:eastAsia="方正仿宋_GBK" w:cs="方正仿宋_GBK"/>
                <w:snapToGrid w:val="0"/>
                <w:color w:val="000000"/>
                <w:sz w:val="20"/>
                <w:szCs w:val="20"/>
                <w:lang w:eastAsia="zh-CN"/>
              </w:rPr>
            </w:pPr>
          </w:p>
          <w:p w14:paraId="0E4E1EF3">
            <w:pPr>
              <w:spacing w:line="243" w:lineRule="auto"/>
              <w:rPr>
                <w:rFonts w:hint="eastAsia" w:ascii="方正仿宋_GBK" w:hAnsi="方正仿宋_GBK" w:eastAsia="方正仿宋_GBK" w:cs="方正仿宋_GBK"/>
                <w:snapToGrid w:val="0"/>
                <w:color w:val="000000"/>
                <w:sz w:val="20"/>
                <w:szCs w:val="20"/>
                <w:lang w:eastAsia="zh-CN"/>
              </w:rPr>
            </w:pPr>
          </w:p>
          <w:p w14:paraId="61AF302C">
            <w:pPr>
              <w:pStyle w:val="11"/>
              <w:spacing w:before="78" w:line="226" w:lineRule="auto"/>
              <w:ind w:left="53" w:right="62" w:firstLine="6"/>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2"/>
                <w:sz w:val="20"/>
                <w:szCs w:val="20"/>
              </w:rPr>
              <w:t>（六）其</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3"/>
                <w:sz w:val="20"/>
                <w:szCs w:val="20"/>
              </w:rPr>
              <w:t>他处理</w:t>
            </w:r>
          </w:p>
        </w:tc>
        <w:tc>
          <w:tcPr>
            <w:tcW w:w="3150" w:type="dxa"/>
          </w:tcPr>
          <w:p w14:paraId="3EF328DC">
            <w:pPr>
              <w:pStyle w:val="11"/>
              <w:spacing w:before="41" w:line="219" w:lineRule="auto"/>
              <w:ind w:left="54" w:right="48" w:firstLine="18"/>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0"/>
                <w:sz w:val="20"/>
                <w:szCs w:val="20"/>
                <w:lang w:eastAsia="zh-CN"/>
              </w:rPr>
              <w:t>1.申请人无正当理由逾期不</w:t>
            </w:r>
            <w:r>
              <w:rPr>
                <w:rFonts w:hint="eastAsia" w:ascii="方正仿宋_GBK" w:hAnsi="方正仿宋_GBK" w:eastAsia="方正仿宋_GBK" w:cs="方正仿宋_GBK"/>
                <w:spacing w:val="2"/>
                <w:sz w:val="20"/>
                <w:szCs w:val="20"/>
                <w:lang w:eastAsia="zh-CN"/>
              </w:rPr>
              <w:t xml:space="preserve"> </w:t>
            </w:r>
            <w:r>
              <w:rPr>
                <w:rFonts w:hint="eastAsia" w:ascii="方正仿宋_GBK" w:hAnsi="方正仿宋_GBK" w:eastAsia="方正仿宋_GBK" w:cs="方正仿宋_GBK"/>
                <w:spacing w:val="-7"/>
                <w:sz w:val="20"/>
                <w:szCs w:val="20"/>
                <w:lang w:eastAsia="zh-CN"/>
              </w:rPr>
              <w:t>补正、行政机关不再处理其政</w:t>
            </w:r>
            <w:r>
              <w:rPr>
                <w:rFonts w:hint="eastAsia" w:ascii="方正仿宋_GBK" w:hAnsi="方正仿宋_GBK" w:eastAsia="方正仿宋_GBK" w:cs="方正仿宋_GBK"/>
                <w:spacing w:val="2"/>
                <w:sz w:val="20"/>
                <w:szCs w:val="20"/>
                <w:lang w:eastAsia="zh-CN"/>
              </w:rPr>
              <w:t xml:space="preserve"> </w:t>
            </w:r>
            <w:r>
              <w:rPr>
                <w:rFonts w:hint="eastAsia" w:ascii="方正仿宋_GBK" w:hAnsi="方正仿宋_GBK" w:eastAsia="方正仿宋_GBK" w:cs="方正仿宋_GBK"/>
                <w:spacing w:val="-2"/>
                <w:sz w:val="20"/>
                <w:szCs w:val="20"/>
                <w:lang w:eastAsia="zh-CN"/>
              </w:rPr>
              <w:t>府信息公开申请</w:t>
            </w:r>
          </w:p>
        </w:tc>
        <w:tc>
          <w:tcPr>
            <w:tcW w:w="686" w:type="dxa"/>
            <w:vAlign w:val="center"/>
          </w:tcPr>
          <w:p w14:paraId="0D93D5B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5B33B9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7E9F788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2735220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A0A760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59E1A76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7E57ED5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67A6E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86" w:type="dxa"/>
            <w:vMerge w:val="continue"/>
            <w:tcBorders>
              <w:top w:val="nil"/>
              <w:bottom w:val="nil"/>
            </w:tcBorders>
          </w:tcPr>
          <w:p w14:paraId="4AD9C3A8">
            <w:pPr>
              <w:rPr>
                <w:rFonts w:hint="eastAsia" w:ascii="方正仿宋_GBK" w:hAnsi="方正仿宋_GBK" w:eastAsia="方正仿宋_GBK" w:cs="方正仿宋_GBK"/>
                <w:snapToGrid w:val="0"/>
                <w:color w:val="000000"/>
                <w:sz w:val="20"/>
                <w:szCs w:val="20"/>
                <w:lang w:eastAsia="zh-CN"/>
              </w:rPr>
            </w:pPr>
          </w:p>
        </w:tc>
        <w:tc>
          <w:tcPr>
            <w:tcW w:w="1011" w:type="dxa"/>
            <w:vMerge w:val="continue"/>
            <w:tcBorders>
              <w:top w:val="nil"/>
              <w:bottom w:val="nil"/>
            </w:tcBorders>
          </w:tcPr>
          <w:p w14:paraId="7FAA27DE">
            <w:pPr>
              <w:rPr>
                <w:rFonts w:hint="eastAsia" w:ascii="方正仿宋_GBK" w:hAnsi="方正仿宋_GBK" w:eastAsia="方正仿宋_GBK" w:cs="方正仿宋_GBK"/>
                <w:snapToGrid w:val="0"/>
                <w:color w:val="000000"/>
                <w:sz w:val="20"/>
                <w:szCs w:val="20"/>
                <w:lang w:eastAsia="zh-CN"/>
              </w:rPr>
            </w:pPr>
          </w:p>
        </w:tc>
        <w:tc>
          <w:tcPr>
            <w:tcW w:w="3150" w:type="dxa"/>
          </w:tcPr>
          <w:p w14:paraId="3B6E70D3">
            <w:pPr>
              <w:pStyle w:val="11"/>
              <w:spacing w:before="42" w:line="218" w:lineRule="auto"/>
              <w:ind w:left="56" w:right="48" w:firstLine="1"/>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1"/>
                <w:sz w:val="20"/>
                <w:szCs w:val="20"/>
                <w:lang w:eastAsia="zh-CN"/>
              </w:rPr>
              <w:t>2.申请人逾期未按收费通知</w:t>
            </w:r>
            <w:r>
              <w:rPr>
                <w:rFonts w:hint="eastAsia" w:ascii="方正仿宋_GBK" w:hAnsi="方正仿宋_GBK" w:eastAsia="方正仿宋_GBK" w:cs="方正仿宋_GBK"/>
                <w:spacing w:val="4"/>
                <w:sz w:val="20"/>
                <w:szCs w:val="20"/>
                <w:lang w:eastAsia="zh-CN"/>
              </w:rPr>
              <w:t xml:space="preserve"> </w:t>
            </w:r>
            <w:r>
              <w:rPr>
                <w:rFonts w:hint="eastAsia" w:ascii="方正仿宋_GBK" w:hAnsi="方正仿宋_GBK" w:eastAsia="方正仿宋_GBK" w:cs="方正仿宋_GBK"/>
                <w:spacing w:val="-7"/>
                <w:sz w:val="20"/>
                <w:szCs w:val="20"/>
                <w:lang w:eastAsia="zh-CN"/>
              </w:rPr>
              <w:t>要求缴纳费用、行政机关不再</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
                <w:sz w:val="20"/>
                <w:szCs w:val="20"/>
                <w:lang w:eastAsia="zh-CN"/>
              </w:rPr>
              <w:t>处理其政府信息公开申请</w:t>
            </w:r>
          </w:p>
        </w:tc>
        <w:tc>
          <w:tcPr>
            <w:tcW w:w="686" w:type="dxa"/>
            <w:vAlign w:val="center"/>
          </w:tcPr>
          <w:p w14:paraId="1748960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44DBBF1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0192260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0C3F9E0A">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5C8E9D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13365E4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3E48DF4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3E706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86" w:type="dxa"/>
            <w:vMerge w:val="continue"/>
            <w:tcBorders>
              <w:top w:val="nil"/>
              <w:bottom w:val="nil"/>
            </w:tcBorders>
          </w:tcPr>
          <w:p w14:paraId="21139C29">
            <w:pPr>
              <w:rPr>
                <w:rFonts w:hint="eastAsia" w:ascii="方正仿宋_GBK" w:hAnsi="方正仿宋_GBK" w:eastAsia="方正仿宋_GBK" w:cs="方正仿宋_GBK"/>
                <w:snapToGrid w:val="0"/>
                <w:color w:val="000000"/>
                <w:sz w:val="20"/>
                <w:szCs w:val="20"/>
                <w:lang w:eastAsia="zh-CN"/>
              </w:rPr>
            </w:pPr>
          </w:p>
        </w:tc>
        <w:tc>
          <w:tcPr>
            <w:tcW w:w="1011" w:type="dxa"/>
            <w:vMerge w:val="continue"/>
            <w:tcBorders>
              <w:top w:val="nil"/>
            </w:tcBorders>
          </w:tcPr>
          <w:p w14:paraId="4BBD4B12">
            <w:pPr>
              <w:rPr>
                <w:rFonts w:hint="eastAsia" w:ascii="方正仿宋_GBK" w:hAnsi="方正仿宋_GBK" w:eastAsia="方正仿宋_GBK" w:cs="方正仿宋_GBK"/>
                <w:snapToGrid w:val="0"/>
                <w:color w:val="000000"/>
                <w:sz w:val="20"/>
                <w:szCs w:val="20"/>
                <w:lang w:eastAsia="zh-CN"/>
              </w:rPr>
            </w:pPr>
          </w:p>
        </w:tc>
        <w:tc>
          <w:tcPr>
            <w:tcW w:w="3150" w:type="dxa"/>
          </w:tcPr>
          <w:p w14:paraId="10E5E772">
            <w:pPr>
              <w:pStyle w:val="11"/>
              <w:spacing w:before="43" w:line="193" w:lineRule="auto"/>
              <w:ind w:left="60"/>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3.其他</w:t>
            </w:r>
          </w:p>
        </w:tc>
        <w:tc>
          <w:tcPr>
            <w:tcW w:w="686" w:type="dxa"/>
            <w:vAlign w:val="center"/>
          </w:tcPr>
          <w:p w14:paraId="033BEA6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2F621F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4F0098A7">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7ADAB76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00E6BA9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0FCFE41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6FC490F9">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r w14:paraId="1063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86" w:type="dxa"/>
            <w:vMerge w:val="continue"/>
            <w:tcBorders>
              <w:top w:val="nil"/>
            </w:tcBorders>
          </w:tcPr>
          <w:p w14:paraId="1BB6B267">
            <w:pPr>
              <w:rPr>
                <w:rFonts w:hint="eastAsia" w:ascii="方正仿宋_GBK" w:hAnsi="方正仿宋_GBK" w:eastAsia="方正仿宋_GBK" w:cs="方正仿宋_GBK"/>
                <w:snapToGrid w:val="0"/>
                <w:color w:val="000000"/>
                <w:sz w:val="20"/>
                <w:szCs w:val="20"/>
                <w:lang w:eastAsia="en-US"/>
              </w:rPr>
            </w:pPr>
          </w:p>
        </w:tc>
        <w:tc>
          <w:tcPr>
            <w:tcW w:w="4161" w:type="dxa"/>
            <w:gridSpan w:val="2"/>
          </w:tcPr>
          <w:p w14:paraId="6E4CD5B1">
            <w:pPr>
              <w:pStyle w:val="11"/>
              <w:spacing w:before="45" w:line="193" w:lineRule="auto"/>
              <w:ind w:left="60"/>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5"/>
                <w:sz w:val="20"/>
                <w:szCs w:val="20"/>
              </w:rPr>
              <w:t>（七）总计</w:t>
            </w:r>
          </w:p>
        </w:tc>
        <w:tc>
          <w:tcPr>
            <w:tcW w:w="686" w:type="dxa"/>
            <w:vAlign w:val="center"/>
          </w:tcPr>
          <w:p w14:paraId="4E33439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val="en-US" w:eastAsia="zh-CN"/>
              </w:rPr>
              <w:t>0</w:t>
            </w:r>
          </w:p>
        </w:tc>
        <w:tc>
          <w:tcPr>
            <w:tcW w:w="685" w:type="dxa"/>
            <w:vAlign w:val="center"/>
          </w:tcPr>
          <w:p w14:paraId="5F959D3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7D359B9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213A6F0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1DEA0C7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73AC4CE1">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4AA60E6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val="en-US" w:eastAsia="zh-CN"/>
              </w:rPr>
              <w:t>0</w:t>
            </w:r>
          </w:p>
        </w:tc>
      </w:tr>
      <w:tr w14:paraId="02B8B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4947" w:type="dxa"/>
            <w:gridSpan w:val="3"/>
          </w:tcPr>
          <w:p w14:paraId="4F6829F3">
            <w:pPr>
              <w:pStyle w:val="11"/>
              <w:spacing w:before="43" w:line="200" w:lineRule="auto"/>
              <w:ind w:left="81"/>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3"/>
                <w:sz w:val="20"/>
                <w:szCs w:val="20"/>
                <w:lang w:eastAsia="zh-CN"/>
              </w:rPr>
              <w:t>四、结转下年度继续办理</w:t>
            </w:r>
          </w:p>
        </w:tc>
        <w:tc>
          <w:tcPr>
            <w:tcW w:w="686" w:type="dxa"/>
            <w:vAlign w:val="center"/>
          </w:tcPr>
          <w:p w14:paraId="502F1A1E">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83F042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339A6B57">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6" w:type="dxa"/>
            <w:vAlign w:val="center"/>
          </w:tcPr>
          <w:p w14:paraId="13077E2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5" w:type="dxa"/>
            <w:vAlign w:val="center"/>
          </w:tcPr>
          <w:p w14:paraId="2BF995E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83" w:type="dxa"/>
            <w:vAlign w:val="center"/>
          </w:tcPr>
          <w:p w14:paraId="33B4814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95" w:type="dxa"/>
            <w:vAlign w:val="center"/>
          </w:tcPr>
          <w:p w14:paraId="37F4495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bl>
    <w:p w14:paraId="4280B737">
      <w:pPr>
        <w:numPr>
          <w:ilvl w:val="0"/>
          <w:numId w:val="1"/>
        </w:num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政府信息公开行政复议、行政诉讼情况</w:t>
      </w:r>
    </w:p>
    <w:p w14:paraId="39287BB6">
      <w:pPr>
        <w:ind w:firstLine="640" w:firstLineChars="200"/>
        <w:rPr>
          <w:rFonts w:hint="default" w:ascii="方正黑体_GBK" w:hAnsi="方正黑体_GBK" w:eastAsia="仿宋_GB2312" w:cs="方正黑体_GBK"/>
          <w:sz w:val="32"/>
          <w:szCs w:val="32"/>
          <w:lang w:val="en-US" w:eastAsia="zh-CN"/>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行政复议、行政诉讼</w:t>
      </w:r>
      <w:r>
        <w:rPr>
          <w:rFonts w:hint="eastAsia" w:ascii="Times New Roman" w:hAnsi="Times New Roman" w:eastAsia="仿宋_GB2312" w:cs="Times New Roman"/>
          <w:sz w:val="32"/>
          <w:szCs w:val="32"/>
          <w:lang w:val="en-US" w:eastAsia="zh-CN"/>
        </w:rPr>
        <w:t>0件。</w:t>
      </w:r>
    </w:p>
    <w:tbl>
      <w:tblPr>
        <w:tblStyle w:val="10"/>
        <w:tblW w:w="97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649"/>
        <w:gridCol w:w="649"/>
        <w:gridCol w:w="650"/>
        <w:gridCol w:w="649"/>
        <w:gridCol w:w="647"/>
        <w:gridCol w:w="649"/>
        <w:gridCol w:w="648"/>
        <w:gridCol w:w="649"/>
        <w:gridCol w:w="649"/>
        <w:gridCol w:w="650"/>
        <w:gridCol w:w="650"/>
        <w:gridCol w:w="650"/>
        <w:gridCol w:w="647"/>
        <w:gridCol w:w="659"/>
      </w:tblGrid>
      <w:tr w14:paraId="6217B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254" w:type="dxa"/>
            <w:gridSpan w:val="5"/>
          </w:tcPr>
          <w:p w14:paraId="27D700A4">
            <w:pPr>
              <w:pStyle w:val="11"/>
              <w:spacing w:before="38" w:line="203" w:lineRule="auto"/>
              <w:ind w:left="1152"/>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行政复议</w:t>
            </w:r>
          </w:p>
        </w:tc>
        <w:tc>
          <w:tcPr>
            <w:tcW w:w="6498" w:type="dxa"/>
            <w:gridSpan w:val="10"/>
          </w:tcPr>
          <w:p w14:paraId="1EEB5FEB">
            <w:pPr>
              <w:pStyle w:val="11"/>
              <w:spacing w:before="38" w:line="203" w:lineRule="auto"/>
              <w:ind w:left="2774"/>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行政诉讼</w:t>
            </w:r>
          </w:p>
        </w:tc>
      </w:tr>
      <w:tr w14:paraId="226DD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657" w:type="dxa"/>
            <w:vMerge w:val="restart"/>
            <w:tcBorders>
              <w:bottom w:val="nil"/>
            </w:tcBorders>
            <w:textDirection w:val="tbRlV"/>
          </w:tcPr>
          <w:p w14:paraId="299FE567">
            <w:pPr>
              <w:pStyle w:val="11"/>
              <w:spacing w:before="202" w:line="206" w:lineRule="auto"/>
              <w:ind w:left="19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结果维持</w:t>
            </w:r>
          </w:p>
        </w:tc>
        <w:tc>
          <w:tcPr>
            <w:tcW w:w="649" w:type="dxa"/>
            <w:vMerge w:val="restart"/>
            <w:tcBorders>
              <w:bottom w:val="nil"/>
            </w:tcBorders>
            <w:textDirection w:val="tbRlV"/>
          </w:tcPr>
          <w:p w14:paraId="1AA58515">
            <w:pPr>
              <w:pStyle w:val="11"/>
              <w:spacing w:before="203" w:line="205" w:lineRule="auto"/>
              <w:ind w:left="19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结果纠正</w:t>
            </w:r>
          </w:p>
        </w:tc>
        <w:tc>
          <w:tcPr>
            <w:tcW w:w="649" w:type="dxa"/>
            <w:vMerge w:val="restart"/>
            <w:tcBorders>
              <w:bottom w:val="nil"/>
            </w:tcBorders>
            <w:textDirection w:val="tbRlV"/>
          </w:tcPr>
          <w:p w14:paraId="7B8F3EB5">
            <w:pPr>
              <w:pStyle w:val="11"/>
              <w:spacing w:before="202" w:line="206" w:lineRule="auto"/>
              <w:ind w:left="19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其他结果</w:t>
            </w:r>
          </w:p>
        </w:tc>
        <w:tc>
          <w:tcPr>
            <w:tcW w:w="650" w:type="dxa"/>
            <w:vMerge w:val="restart"/>
            <w:tcBorders>
              <w:bottom w:val="nil"/>
            </w:tcBorders>
            <w:textDirection w:val="tbRlV"/>
          </w:tcPr>
          <w:p w14:paraId="23430FD2">
            <w:pPr>
              <w:pStyle w:val="11"/>
              <w:spacing w:before="201" w:line="206" w:lineRule="auto"/>
              <w:ind w:left="19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尚未审结</w:t>
            </w:r>
          </w:p>
        </w:tc>
        <w:tc>
          <w:tcPr>
            <w:tcW w:w="649" w:type="dxa"/>
            <w:vMerge w:val="restart"/>
            <w:tcBorders>
              <w:bottom w:val="nil"/>
            </w:tcBorders>
          </w:tcPr>
          <w:p w14:paraId="7138534B">
            <w:pPr>
              <w:spacing w:line="410" w:lineRule="auto"/>
              <w:rPr>
                <w:rFonts w:hint="eastAsia" w:ascii="方正仿宋_GBK" w:hAnsi="方正仿宋_GBK" w:eastAsia="方正仿宋_GBK" w:cs="方正仿宋_GBK"/>
                <w:snapToGrid w:val="0"/>
                <w:color w:val="000000"/>
                <w:sz w:val="20"/>
                <w:szCs w:val="20"/>
                <w:lang w:eastAsia="en-US"/>
              </w:rPr>
            </w:pPr>
          </w:p>
          <w:p w14:paraId="4DDD4E16">
            <w:pPr>
              <w:pStyle w:val="11"/>
              <w:spacing w:before="78" w:line="231" w:lineRule="auto"/>
              <w:ind w:left="20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总</w:t>
            </w:r>
          </w:p>
          <w:p w14:paraId="5852A1E5">
            <w:pPr>
              <w:pStyle w:val="11"/>
              <w:spacing w:before="1" w:line="220" w:lineRule="auto"/>
              <w:ind w:left="20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计</w:t>
            </w:r>
          </w:p>
        </w:tc>
        <w:tc>
          <w:tcPr>
            <w:tcW w:w="3242" w:type="dxa"/>
            <w:gridSpan w:val="5"/>
          </w:tcPr>
          <w:p w14:paraId="0693B6C3">
            <w:pPr>
              <w:pStyle w:val="11"/>
              <w:spacing w:before="32" w:line="202" w:lineRule="auto"/>
              <w:ind w:left="666"/>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未经复议直接起诉</w:t>
            </w:r>
          </w:p>
        </w:tc>
        <w:tc>
          <w:tcPr>
            <w:tcW w:w="3256" w:type="dxa"/>
            <w:gridSpan w:val="5"/>
          </w:tcPr>
          <w:p w14:paraId="4202BF51">
            <w:pPr>
              <w:pStyle w:val="11"/>
              <w:spacing w:before="32" w:line="202" w:lineRule="auto"/>
              <w:ind w:left="1038"/>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rPr>
              <w:t>复议后起诉</w:t>
            </w:r>
          </w:p>
        </w:tc>
      </w:tr>
      <w:tr w14:paraId="2D05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7" w:hRule="atLeast"/>
        </w:trPr>
        <w:tc>
          <w:tcPr>
            <w:tcW w:w="657" w:type="dxa"/>
            <w:vMerge w:val="continue"/>
            <w:tcBorders>
              <w:top w:val="nil"/>
            </w:tcBorders>
            <w:textDirection w:val="tbRlV"/>
          </w:tcPr>
          <w:p w14:paraId="78C25C18">
            <w:pPr>
              <w:rPr>
                <w:rFonts w:hint="eastAsia" w:ascii="方正仿宋_GBK" w:hAnsi="方正仿宋_GBK" w:eastAsia="方正仿宋_GBK" w:cs="方正仿宋_GBK"/>
                <w:snapToGrid w:val="0"/>
                <w:color w:val="000000"/>
                <w:sz w:val="20"/>
                <w:szCs w:val="20"/>
                <w:lang w:eastAsia="en-US"/>
              </w:rPr>
            </w:pPr>
          </w:p>
        </w:tc>
        <w:tc>
          <w:tcPr>
            <w:tcW w:w="649" w:type="dxa"/>
            <w:vMerge w:val="continue"/>
            <w:tcBorders>
              <w:top w:val="nil"/>
            </w:tcBorders>
            <w:textDirection w:val="tbRlV"/>
          </w:tcPr>
          <w:p w14:paraId="3DFE054D">
            <w:pPr>
              <w:rPr>
                <w:rFonts w:hint="eastAsia" w:ascii="方正仿宋_GBK" w:hAnsi="方正仿宋_GBK" w:eastAsia="方正仿宋_GBK" w:cs="方正仿宋_GBK"/>
                <w:snapToGrid w:val="0"/>
                <w:color w:val="000000"/>
                <w:sz w:val="20"/>
                <w:szCs w:val="20"/>
                <w:lang w:eastAsia="en-US"/>
              </w:rPr>
            </w:pPr>
          </w:p>
        </w:tc>
        <w:tc>
          <w:tcPr>
            <w:tcW w:w="649" w:type="dxa"/>
            <w:vMerge w:val="continue"/>
            <w:tcBorders>
              <w:top w:val="nil"/>
            </w:tcBorders>
            <w:textDirection w:val="tbRlV"/>
          </w:tcPr>
          <w:p w14:paraId="1F8F66D3">
            <w:pPr>
              <w:rPr>
                <w:rFonts w:hint="eastAsia" w:ascii="方正仿宋_GBK" w:hAnsi="方正仿宋_GBK" w:eastAsia="方正仿宋_GBK" w:cs="方正仿宋_GBK"/>
                <w:snapToGrid w:val="0"/>
                <w:color w:val="000000"/>
                <w:sz w:val="20"/>
                <w:szCs w:val="20"/>
                <w:lang w:eastAsia="en-US"/>
              </w:rPr>
            </w:pPr>
          </w:p>
        </w:tc>
        <w:tc>
          <w:tcPr>
            <w:tcW w:w="650" w:type="dxa"/>
            <w:vMerge w:val="continue"/>
            <w:tcBorders>
              <w:top w:val="nil"/>
            </w:tcBorders>
            <w:textDirection w:val="tbRlV"/>
          </w:tcPr>
          <w:p w14:paraId="5BE7B562">
            <w:pPr>
              <w:rPr>
                <w:rFonts w:hint="eastAsia" w:ascii="方正仿宋_GBK" w:hAnsi="方正仿宋_GBK" w:eastAsia="方正仿宋_GBK" w:cs="方正仿宋_GBK"/>
                <w:snapToGrid w:val="0"/>
                <w:color w:val="000000"/>
                <w:sz w:val="20"/>
                <w:szCs w:val="20"/>
                <w:lang w:eastAsia="en-US"/>
              </w:rPr>
            </w:pPr>
          </w:p>
        </w:tc>
        <w:tc>
          <w:tcPr>
            <w:tcW w:w="649" w:type="dxa"/>
            <w:vMerge w:val="continue"/>
            <w:tcBorders>
              <w:top w:val="nil"/>
            </w:tcBorders>
          </w:tcPr>
          <w:p w14:paraId="6B05403C">
            <w:pPr>
              <w:rPr>
                <w:rFonts w:hint="eastAsia" w:ascii="方正仿宋_GBK" w:hAnsi="方正仿宋_GBK" w:eastAsia="方正仿宋_GBK" w:cs="方正仿宋_GBK"/>
                <w:snapToGrid w:val="0"/>
                <w:color w:val="000000"/>
                <w:sz w:val="20"/>
                <w:szCs w:val="20"/>
                <w:lang w:eastAsia="en-US"/>
              </w:rPr>
            </w:pPr>
          </w:p>
        </w:tc>
        <w:tc>
          <w:tcPr>
            <w:tcW w:w="647" w:type="dxa"/>
            <w:textDirection w:val="tbRlV"/>
          </w:tcPr>
          <w:p w14:paraId="724432FF">
            <w:pPr>
              <w:pStyle w:val="11"/>
              <w:spacing w:before="196" w:line="206" w:lineRule="auto"/>
              <w:ind w:left="3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结果维持</w:t>
            </w:r>
          </w:p>
        </w:tc>
        <w:tc>
          <w:tcPr>
            <w:tcW w:w="649" w:type="dxa"/>
            <w:textDirection w:val="tbRlV"/>
          </w:tcPr>
          <w:p w14:paraId="375DE2D7">
            <w:pPr>
              <w:pStyle w:val="11"/>
              <w:spacing w:before="197" w:line="205" w:lineRule="auto"/>
              <w:ind w:left="3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结果纠正</w:t>
            </w:r>
          </w:p>
        </w:tc>
        <w:tc>
          <w:tcPr>
            <w:tcW w:w="648" w:type="dxa"/>
            <w:textDirection w:val="tbRlV"/>
          </w:tcPr>
          <w:p w14:paraId="31CBCFBD">
            <w:pPr>
              <w:pStyle w:val="11"/>
              <w:spacing w:before="195" w:line="206" w:lineRule="auto"/>
              <w:ind w:left="3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其他结果</w:t>
            </w:r>
          </w:p>
        </w:tc>
        <w:tc>
          <w:tcPr>
            <w:tcW w:w="649" w:type="dxa"/>
            <w:textDirection w:val="tbRlV"/>
          </w:tcPr>
          <w:p w14:paraId="2561FA07">
            <w:pPr>
              <w:pStyle w:val="11"/>
              <w:spacing w:before="195" w:line="206" w:lineRule="auto"/>
              <w:ind w:left="3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尚未审结</w:t>
            </w:r>
          </w:p>
        </w:tc>
        <w:tc>
          <w:tcPr>
            <w:tcW w:w="649" w:type="dxa"/>
          </w:tcPr>
          <w:p w14:paraId="3568512F">
            <w:pPr>
              <w:spacing w:line="251" w:lineRule="auto"/>
              <w:rPr>
                <w:rFonts w:hint="eastAsia" w:ascii="方正仿宋_GBK" w:hAnsi="方正仿宋_GBK" w:eastAsia="方正仿宋_GBK" w:cs="方正仿宋_GBK"/>
                <w:snapToGrid w:val="0"/>
                <w:color w:val="000000"/>
                <w:sz w:val="20"/>
                <w:szCs w:val="20"/>
                <w:lang w:eastAsia="en-US"/>
              </w:rPr>
            </w:pPr>
          </w:p>
          <w:p w14:paraId="17AA429E">
            <w:pPr>
              <w:pStyle w:val="11"/>
              <w:spacing w:before="78" w:line="231" w:lineRule="auto"/>
              <w:ind w:left="2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总</w:t>
            </w:r>
          </w:p>
          <w:p w14:paraId="612EDCB6">
            <w:pPr>
              <w:pStyle w:val="11"/>
              <w:spacing w:before="1" w:line="220" w:lineRule="auto"/>
              <w:ind w:left="208"/>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计</w:t>
            </w:r>
          </w:p>
        </w:tc>
        <w:tc>
          <w:tcPr>
            <w:tcW w:w="650" w:type="dxa"/>
            <w:textDirection w:val="tbRlV"/>
          </w:tcPr>
          <w:p w14:paraId="2A92C654">
            <w:pPr>
              <w:pStyle w:val="11"/>
              <w:spacing w:before="193" w:line="206" w:lineRule="auto"/>
              <w:ind w:left="3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结果维持</w:t>
            </w:r>
          </w:p>
        </w:tc>
        <w:tc>
          <w:tcPr>
            <w:tcW w:w="650" w:type="dxa"/>
            <w:textDirection w:val="tbRlV"/>
          </w:tcPr>
          <w:p w14:paraId="54FB80F8">
            <w:pPr>
              <w:pStyle w:val="11"/>
              <w:spacing w:before="193" w:line="205" w:lineRule="auto"/>
              <w:ind w:left="3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结果纠正</w:t>
            </w:r>
          </w:p>
        </w:tc>
        <w:tc>
          <w:tcPr>
            <w:tcW w:w="650" w:type="dxa"/>
            <w:textDirection w:val="tbRlV"/>
          </w:tcPr>
          <w:p w14:paraId="03F61139">
            <w:pPr>
              <w:pStyle w:val="11"/>
              <w:spacing w:before="192" w:line="206" w:lineRule="auto"/>
              <w:ind w:left="3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其他结果</w:t>
            </w:r>
          </w:p>
        </w:tc>
        <w:tc>
          <w:tcPr>
            <w:tcW w:w="647" w:type="dxa"/>
            <w:textDirection w:val="tbRlV"/>
          </w:tcPr>
          <w:p w14:paraId="77FC17EE">
            <w:pPr>
              <w:pStyle w:val="11"/>
              <w:spacing w:before="188" w:line="206" w:lineRule="auto"/>
              <w:ind w:left="3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5"/>
                <w:sz w:val="20"/>
                <w:szCs w:val="20"/>
              </w:rPr>
              <w:t>尚未审结</w:t>
            </w:r>
          </w:p>
        </w:tc>
        <w:tc>
          <w:tcPr>
            <w:tcW w:w="659" w:type="dxa"/>
          </w:tcPr>
          <w:p w14:paraId="34002988">
            <w:pPr>
              <w:spacing w:line="251" w:lineRule="auto"/>
              <w:rPr>
                <w:rFonts w:hint="eastAsia" w:ascii="方正仿宋_GBK" w:hAnsi="方正仿宋_GBK" w:eastAsia="方正仿宋_GBK" w:cs="方正仿宋_GBK"/>
                <w:snapToGrid w:val="0"/>
                <w:color w:val="000000"/>
                <w:sz w:val="20"/>
                <w:szCs w:val="20"/>
                <w:lang w:eastAsia="en-US"/>
              </w:rPr>
            </w:pPr>
          </w:p>
          <w:p w14:paraId="2B51651D">
            <w:pPr>
              <w:pStyle w:val="11"/>
              <w:spacing w:before="78" w:line="231" w:lineRule="auto"/>
              <w:ind w:left="21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总</w:t>
            </w:r>
          </w:p>
          <w:p w14:paraId="7127DB51">
            <w:pPr>
              <w:pStyle w:val="11"/>
              <w:spacing w:before="1" w:line="220" w:lineRule="auto"/>
              <w:ind w:left="212"/>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计</w:t>
            </w:r>
          </w:p>
        </w:tc>
      </w:tr>
      <w:tr w14:paraId="168FC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657" w:type="dxa"/>
            <w:vAlign w:val="center"/>
          </w:tcPr>
          <w:p w14:paraId="0F56242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49" w:type="dxa"/>
            <w:vAlign w:val="center"/>
          </w:tcPr>
          <w:p w14:paraId="47D974A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49" w:type="dxa"/>
            <w:vAlign w:val="center"/>
          </w:tcPr>
          <w:p w14:paraId="3702BEC8">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50" w:type="dxa"/>
            <w:vAlign w:val="center"/>
          </w:tcPr>
          <w:p w14:paraId="55023972">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49" w:type="dxa"/>
            <w:vAlign w:val="center"/>
          </w:tcPr>
          <w:p w14:paraId="411B9F3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47" w:type="dxa"/>
            <w:vAlign w:val="center"/>
          </w:tcPr>
          <w:p w14:paraId="2EAD0CBA">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49" w:type="dxa"/>
            <w:vAlign w:val="center"/>
          </w:tcPr>
          <w:p w14:paraId="42CD51B5">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48" w:type="dxa"/>
            <w:vAlign w:val="center"/>
          </w:tcPr>
          <w:p w14:paraId="7C7D97AF">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49" w:type="dxa"/>
            <w:vAlign w:val="center"/>
          </w:tcPr>
          <w:p w14:paraId="64BE40C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49" w:type="dxa"/>
            <w:vAlign w:val="center"/>
          </w:tcPr>
          <w:p w14:paraId="72BFFC6D">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50" w:type="dxa"/>
            <w:vAlign w:val="center"/>
          </w:tcPr>
          <w:p w14:paraId="35176AD4">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50" w:type="dxa"/>
            <w:vAlign w:val="center"/>
          </w:tcPr>
          <w:p w14:paraId="2058269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50" w:type="dxa"/>
            <w:vAlign w:val="center"/>
          </w:tcPr>
          <w:p w14:paraId="7F31A333">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47" w:type="dxa"/>
            <w:vAlign w:val="center"/>
          </w:tcPr>
          <w:p w14:paraId="4D860E6C">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c>
          <w:tcPr>
            <w:tcW w:w="659" w:type="dxa"/>
            <w:vAlign w:val="center"/>
          </w:tcPr>
          <w:p w14:paraId="522E30FB">
            <w:pPr>
              <w:jc w:val="center"/>
              <w:rPr>
                <w:rFonts w:hint="eastAsia" w:ascii="方正仿宋_GBK" w:hAnsi="方正仿宋_GBK" w:eastAsia="方正仿宋_GBK" w:cs="方正仿宋_GBK"/>
                <w:snapToGrid w:val="0"/>
                <w:color w:val="000000"/>
                <w:sz w:val="20"/>
                <w:szCs w:val="20"/>
                <w:lang w:eastAsia="zh-CN"/>
              </w:rPr>
            </w:pPr>
            <w:r>
              <w:rPr>
                <w:rFonts w:hint="eastAsia" w:ascii="方正仿宋_GBK" w:hAnsi="方正仿宋_GBK" w:eastAsia="方正仿宋_GBK" w:cs="方正仿宋_GBK"/>
                <w:snapToGrid w:val="0"/>
                <w:color w:val="000000"/>
                <w:sz w:val="20"/>
                <w:szCs w:val="20"/>
                <w:lang w:eastAsia="zh-CN"/>
              </w:rPr>
              <w:t>0</w:t>
            </w:r>
          </w:p>
        </w:tc>
      </w:tr>
    </w:tbl>
    <w:p w14:paraId="6E8BE377">
      <w:pPr>
        <w:numPr>
          <w:ilvl w:val="0"/>
          <w:numId w:val="1"/>
        </w:num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存在的主要问题及改进情况</w:t>
      </w:r>
    </w:p>
    <w:p w14:paraId="698D7868">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4</w:t>
      </w:r>
      <w:r>
        <w:rPr>
          <w:rFonts w:ascii="Times New Roman" w:hAnsi="Times New Roman" w:eastAsia="方正仿宋_GBK"/>
          <w:color w:val="000000"/>
          <w:sz w:val="32"/>
          <w:szCs w:val="32"/>
        </w:rPr>
        <w:t>年，我局在政府信息公开工作中取得了一些成绩，但在</w:t>
      </w:r>
      <w:r>
        <w:rPr>
          <w:rFonts w:hint="eastAsia" w:ascii="Times New Roman" w:hAnsi="Times New Roman" w:eastAsia="方正仿宋_GBK"/>
          <w:color w:val="000000"/>
          <w:sz w:val="32"/>
          <w:szCs w:val="32"/>
          <w:lang w:val="en-US" w:eastAsia="zh-CN"/>
        </w:rPr>
        <w:t>人才队伍建设及平台建设上还存在不足。</w:t>
      </w:r>
      <w:r>
        <w:rPr>
          <w:rFonts w:hint="eastAsia" w:ascii="Times New Roman" w:hAnsi="Times New Roman" w:eastAsia="方正仿宋_GBK"/>
          <w:color w:val="000000"/>
          <w:sz w:val="32"/>
          <w:szCs w:val="32"/>
        </w:rPr>
        <w:t>下一步，</w:t>
      </w:r>
      <w:r>
        <w:rPr>
          <w:rFonts w:hint="eastAsia" w:ascii="Times New Roman" w:hAnsi="Times New Roman" w:eastAsia="方正仿宋_GBK"/>
          <w:color w:val="000000"/>
          <w:sz w:val="32"/>
          <w:szCs w:val="32"/>
          <w:lang w:val="en-US" w:eastAsia="zh-CN"/>
        </w:rPr>
        <w:t>我局将</w:t>
      </w:r>
      <w:r>
        <w:rPr>
          <w:rFonts w:ascii="Times New Roman" w:hAnsi="Times New Roman" w:eastAsia="方正仿宋_GBK"/>
          <w:color w:val="000000"/>
          <w:sz w:val="32"/>
          <w:szCs w:val="32"/>
        </w:rPr>
        <w:t>加强信息人才队伍建设，切实提高政府信息公开操作、信息写作、网页维护绩效。进一步优化企业公共服务平台网站建设，坚定不移地做好政府信息公开工作，把其作为服务企业、服务群众的重要途径，与具体工作结合起来，做到组织健全、制度完善、责任到人，建立起各负其责、运转协调的政府信息公开长效机制。</w:t>
      </w:r>
    </w:p>
    <w:p w14:paraId="042DBA94">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六、其他需要报告的事项</w:t>
      </w:r>
    </w:p>
    <w:p w14:paraId="2D767342">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eastAsia="zh-CN"/>
        </w:rPr>
        <w:t>4</w:t>
      </w:r>
      <w:r>
        <w:rPr>
          <w:rFonts w:hint="eastAsia" w:ascii="Times New Roman" w:hAnsi="Times New Roman" w:eastAsia="方正仿宋_GBK"/>
          <w:color w:val="000000"/>
          <w:sz w:val="32"/>
          <w:szCs w:val="32"/>
        </w:rPr>
        <w:t>年，我局无其他需要报告的事项，没有收取信息处理费。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2F5DE"/>
    <w:multiLevelType w:val="singleLevel"/>
    <w:tmpl w:val="1112F5D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MWRiNDgxMmUwNjBhYTcyNzYyYWM1YjI2YjUzZTYifQ=="/>
  </w:docVars>
  <w:rsids>
    <w:rsidRoot w:val="00CA1CE9"/>
    <w:rsid w:val="0016546B"/>
    <w:rsid w:val="001903DB"/>
    <w:rsid w:val="00217292"/>
    <w:rsid w:val="002953AE"/>
    <w:rsid w:val="002E2CBF"/>
    <w:rsid w:val="00332EAF"/>
    <w:rsid w:val="003D356F"/>
    <w:rsid w:val="004619EA"/>
    <w:rsid w:val="005E717B"/>
    <w:rsid w:val="007D5FEB"/>
    <w:rsid w:val="008375E8"/>
    <w:rsid w:val="008B7341"/>
    <w:rsid w:val="00981D86"/>
    <w:rsid w:val="00AB2BF7"/>
    <w:rsid w:val="00BA742C"/>
    <w:rsid w:val="00BB56C4"/>
    <w:rsid w:val="00CA1CE9"/>
    <w:rsid w:val="00E85E85"/>
    <w:rsid w:val="00EB2F16"/>
    <w:rsid w:val="00F954A2"/>
    <w:rsid w:val="01F77001"/>
    <w:rsid w:val="02332115"/>
    <w:rsid w:val="02A824AD"/>
    <w:rsid w:val="040335BB"/>
    <w:rsid w:val="057E169F"/>
    <w:rsid w:val="065E5F3D"/>
    <w:rsid w:val="079052BE"/>
    <w:rsid w:val="07DD7906"/>
    <w:rsid w:val="080446E5"/>
    <w:rsid w:val="0C340950"/>
    <w:rsid w:val="0F734642"/>
    <w:rsid w:val="103532B4"/>
    <w:rsid w:val="11032EA6"/>
    <w:rsid w:val="11A00F06"/>
    <w:rsid w:val="13203C6F"/>
    <w:rsid w:val="15431BC1"/>
    <w:rsid w:val="15A23540"/>
    <w:rsid w:val="1A042254"/>
    <w:rsid w:val="1B9C3E4D"/>
    <w:rsid w:val="1CD31A7D"/>
    <w:rsid w:val="22743D02"/>
    <w:rsid w:val="2355143D"/>
    <w:rsid w:val="28C46682"/>
    <w:rsid w:val="2A842CCD"/>
    <w:rsid w:val="2F6824F8"/>
    <w:rsid w:val="30B5176D"/>
    <w:rsid w:val="40ED4F53"/>
    <w:rsid w:val="44446C38"/>
    <w:rsid w:val="47836E7B"/>
    <w:rsid w:val="4C1A4486"/>
    <w:rsid w:val="4D5567A9"/>
    <w:rsid w:val="4F310701"/>
    <w:rsid w:val="54A30D92"/>
    <w:rsid w:val="555417EF"/>
    <w:rsid w:val="59E11D14"/>
    <w:rsid w:val="5A2B5ED7"/>
    <w:rsid w:val="660109D5"/>
    <w:rsid w:val="676E509E"/>
    <w:rsid w:val="6C88775B"/>
    <w:rsid w:val="6E5D4C17"/>
    <w:rsid w:val="6F88285B"/>
    <w:rsid w:val="725325B9"/>
    <w:rsid w:val="7AF4560E"/>
    <w:rsid w:val="7DF0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basedOn w:val="7"/>
    <w:unhideWhenUsed/>
    <w:uiPriority w:val="99"/>
    <w:rPr>
      <w:color w:val="0000FF"/>
      <w:u w:val="single"/>
    </w:rPr>
  </w:style>
  <w:style w:type="character" w:customStyle="1" w:styleId="9">
    <w:name w:val="页眉 Char"/>
    <w:basedOn w:val="7"/>
    <w:link w:val="4"/>
    <w:qFormat/>
    <w:uiPriority w:val="0"/>
    <w:rPr>
      <w:rFonts w:ascii="Calibri" w:hAnsi="Calibri" w:eastAsia="宋体" w:cs="Times New Roman"/>
      <w:kern w:val="2"/>
      <w:sz w:val="18"/>
      <w:szCs w:val="18"/>
    </w:rPr>
  </w:style>
  <w:style w:type="table" w:customStyle="1" w:styleId="10">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character" w:customStyle="1" w:styleId="12">
    <w:name w:val="批注框文本 Char"/>
    <w:basedOn w:val="7"/>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683</Words>
  <Characters>731</Characters>
  <Lines>17</Lines>
  <Paragraphs>4</Paragraphs>
  <TotalTime>2</TotalTime>
  <ScaleCrop>false</ScaleCrop>
  <LinksUpToDate>false</LinksUpToDate>
  <CharactersWithSpaces>731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运行科</dc:creator>
  <cp:lastModifiedBy>运行科</cp:lastModifiedBy>
  <cp:lastPrinted>2024-01-19T07:20:00Z</cp:lastPrinted>
  <dcterms:modified xsi:type="dcterms:W3CDTF">2025-01-21T08:27:37Z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CFD1CC5032AE4BB18B530F5918BB6349</vt:lpwstr>
  </property>
  <property fmtid="{D5CDD505-2E9C-101B-9397-08002B2CF9AE}" pid="4" name="KSOTemplateDocerSaveRecord">
    <vt:lpwstr>eyJoZGlkIjoiOTYwMWRiNDgxMmUwNjBhYTcyNzYyYWM1YjI2YjUzZTYifQ==</vt:lpwstr>
  </property>
</Properties>
</file>